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46259" w14:textId="77777777" w:rsidR="00ED0219" w:rsidRDefault="00680DF0">
      <w:pPr>
        <w:pStyle w:val="apunkt1"/>
        <w:numPr>
          <w:ilvl w:val="0"/>
          <w:numId w:val="0"/>
        </w:numPr>
        <w:jc w:val="left"/>
      </w:pPr>
      <w:r>
        <w:rPr>
          <w:sz w:val="24"/>
        </w:rPr>
        <w:t>D-01.02.01 USUNIĘCIE DRZEW I KRZAKÓW</w:t>
      </w:r>
    </w:p>
    <w:p w14:paraId="37ADAD06" w14:textId="77777777" w:rsidR="00ED0219" w:rsidRDefault="00680DF0">
      <w:pPr>
        <w:pStyle w:val="apunkt1"/>
      </w:pPr>
      <w:bookmarkStart w:id="0" w:name="__RefHeading___Toc529_1042122797"/>
      <w:bookmarkEnd w:id="0"/>
      <w:r>
        <w:t>WSTĘP</w:t>
      </w:r>
    </w:p>
    <w:p w14:paraId="1CD39DF7" w14:textId="77777777" w:rsidR="00ED0219" w:rsidRDefault="00680DF0">
      <w:pPr>
        <w:pStyle w:val="apunkt11"/>
      </w:pPr>
      <w:bookmarkStart w:id="1" w:name="__RefHeading___Toc4189_4149935063"/>
      <w:bookmarkEnd w:id="1"/>
      <w:r>
        <w:t>Przedmiot Specyfikacji Technicznej</w:t>
      </w:r>
    </w:p>
    <w:p w14:paraId="7D5FDDF3" w14:textId="0E4AD025" w:rsidR="00ED0219" w:rsidRDefault="00680DF0">
      <w:pPr>
        <w:pStyle w:val="atre"/>
      </w:pPr>
      <w:r>
        <w:t xml:space="preserve">Przedmiotem niniejszej Specyfikacji Technicznej są wymagania dotyczące wykonania i odbioru robót związanych z usunięciem drzew i krzewów, które zostaną wykonane w </w:t>
      </w:r>
      <w:r w:rsidR="00C84B5E">
        <w:t>ramach zadania inwestycyjnego pn. „</w:t>
      </w:r>
      <w:r w:rsidR="00146137" w:rsidRPr="00146137">
        <w:t>Rewitalizacja centrum Kramska dla działek (243/3, 242/3, 193) obręb Kramsk</w:t>
      </w:r>
      <w:r w:rsidR="00C84B5E">
        <w:t>”</w:t>
      </w:r>
      <w:r>
        <w:t xml:space="preserve">. </w:t>
      </w:r>
    </w:p>
    <w:p w14:paraId="61D2AF95" w14:textId="77777777" w:rsidR="00ED0219" w:rsidRDefault="00680DF0">
      <w:pPr>
        <w:pStyle w:val="apunkt11"/>
      </w:pPr>
      <w:r>
        <w:t>Zakres stosowania ST</w:t>
      </w:r>
    </w:p>
    <w:p w14:paraId="6AA6CE27" w14:textId="77777777" w:rsidR="00ED0219" w:rsidRDefault="00680DF0">
      <w:pPr>
        <w:pStyle w:val="atre"/>
      </w:pPr>
      <w:r>
        <w:t>Specyfikacje Techniczne stanowią część Dokumentów Przetargowych i Umowy i należy je stosować w zlecaniu i wykonaniu Robót opisanych w podpunkcie 1.1.</w:t>
      </w:r>
    </w:p>
    <w:p w14:paraId="1C3FA502" w14:textId="77777777" w:rsidR="00ED0219" w:rsidRDefault="00680DF0">
      <w:pPr>
        <w:pStyle w:val="apunkt11"/>
      </w:pPr>
      <w:r>
        <w:t>Zakres robót objętych ST</w:t>
      </w:r>
    </w:p>
    <w:p w14:paraId="50A9F459" w14:textId="77777777" w:rsidR="00ED0219" w:rsidRDefault="00680DF0">
      <w:pPr>
        <w:pStyle w:val="atre"/>
      </w:pPr>
      <w:r>
        <w:t>Ustalenia zawarte w niniejszej specyfikacji dotyczą zasad prowadzenia robót związanych z wycinką drzew wraz z usunięciem pni, załadunkiem i odwozem na odkład Wykonawcy.</w:t>
      </w:r>
    </w:p>
    <w:p w14:paraId="230FE422" w14:textId="77777777" w:rsidR="00ED0219" w:rsidRDefault="00680DF0">
      <w:pPr>
        <w:pStyle w:val="apunkt11"/>
      </w:pPr>
      <w:r>
        <w:t>Określenia podstawowe</w:t>
      </w:r>
    </w:p>
    <w:p w14:paraId="33AFB21C" w14:textId="77777777" w:rsidR="00ED0219" w:rsidRDefault="00680DF0">
      <w:pPr>
        <w:pStyle w:val="atre"/>
      </w:pPr>
      <w:r>
        <w:t>Stosowane określenia podstawowe są zgodne z obowiązującymi, odpowiednimi polskimi normami oraz z definicjami podanymi w ST D-00.00.00 „Wymagania ogólne” pkt 1.4.</w:t>
      </w:r>
    </w:p>
    <w:p w14:paraId="7650BA21" w14:textId="77777777" w:rsidR="00ED0219" w:rsidRDefault="00680DF0">
      <w:pPr>
        <w:pStyle w:val="apunkt11"/>
      </w:pPr>
      <w:r>
        <w:t>Ogólne wymagania dotyczące robót</w:t>
      </w:r>
    </w:p>
    <w:p w14:paraId="12017BA7" w14:textId="77777777" w:rsidR="00ED0219" w:rsidRDefault="00680DF0">
      <w:pPr>
        <w:pStyle w:val="atre"/>
      </w:pPr>
      <w:r>
        <w:t>Ogólne wymagania dotyczące robót podano w ST D-00.00.00 "Wymagania ogólne".</w:t>
      </w:r>
    </w:p>
    <w:p w14:paraId="5DF16C4A" w14:textId="77777777" w:rsidR="00ED0219" w:rsidRDefault="00680DF0">
      <w:pPr>
        <w:pStyle w:val="atre"/>
      </w:pPr>
      <w:r>
        <w:t>Wykonawca robót jest odpowiedzialny za jakość ich wykonania oraz za zgodność z Dokumentacją Projektową, ST i poleceniami Inżyniera.</w:t>
      </w:r>
    </w:p>
    <w:p w14:paraId="11D43CAF" w14:textId="77777777" w:rsidR="00ED0219" w:rsidRDefault="00680DF0">
      <w:pPr>
        <w:pStyle w:val="atre"/>
      </w:pPr>
      <w:r>
        <w:t>Przy wykonywaniu wycinki drzew należy bezwzględnie przestrzegać przepisów BHP odnośnie wycinki drzew.</w:t>
      </w:r>
    </w:p>
    <w:p w14:paraId="1628CB56" w14:textId="77777777" w:rsidR="00ED0219" w:rsidRDefault="00680DF0">
      <w:pPr>
        <w:pStyle w:val="apunkt1"/>
      </w:pPr>
      <w:r>
        <w:t>MATERIAŁY</w:t>
      </w:r>
    </w:p>
    <w:p w14:paraId="360D59D7" w14:textId="77777777" w:rsidR="00ED0219" w:rsidRDefault="00680DF0">
      <w:pPr>
        <w:pStyle w:val="atre"/>
      </w:pPr>
      <w:r>
        <w:t>Nie występują.</w:t>
      </w:r>
    </w:p>
    <w:p w14:paraId="393C5E67" w14:textId="77777777" w:rsidR="00ED0219" w:rsidRDefault="00680DF0">
      <w:pPr>
        <w:pStyle w:val="apunkt1"/>
      </w:pPr>
      <w:r>
        <w:t>SPRZĘT</w:t>
      </w:r>
    </w:p>
    <w:p w14:paraId="5BFE7254" w14:textId="77777777" w:rsidR="00ED0219" w:rsidRDefault="00680DF0">
      <w:pPr>
        <w:pStyle w:val="apunkt11"/>
      </w:pPr>
      <w:r>
        <w:t>Ogólne wymagania dotyczące sprzętu</w:t>
      </w:r>
    </w:p>
    <w:p w14:paraId="4B74E358" w14:textId="77777777" w:rsidR="00ED0219" w:rsidRDefault="00680DF0">
      <w:pPr>
        <w:pStyle w:val="atre"/>
      </w:pPr>
      <w:r>
        <w:t>Ogólne wymagania i ustalenia dotyczące sprzętu określono w ST D-00.00.00 pkt 3.</w:t>
      </w:r>
    </w:p>
    <w:p w14:paraId="5E429736" w14:textId="77777777" w:rsidR="00ED0219" w:rsidRDefault="00680DF0">
      <w:pPr>
        <w:pStyle w:val="apunkt11"/>
      </w:pPr>
      <w:r>
        <w:t>Sprzęt do usuwania drzew i krzewów</w:t>
      </w:r>
    </w:p>
    <w:p w14:paraId="3BAFD034" w14:textId="77777777" w:rsidR="00ED0219" w:rsidRDefault="00680DF0">
      <w:pPr>
        <w:pStyle w:val="atre"/>
      </w:pPr>
      <w:r>
        <w:t>Do wykonywania robót związanych z usunięciem drzew i krzewów należy stosować:</w:t>
      </w:r>
    </w:p>
    <w:p w14:paraId="62D32FB5" w14:textId="77777777" w:rsidR="00ED0219" w:rsidRDefault="00680DF0">
      <w:pPr>
        <w:pStyle w:val="atrepunktowanie"/>
      </w:pPr>
      <w:r>
        <w:t>piły mechaniczne,</w:t>
      </w:r>
    </w:p>
    <w:p w14:paraId="5ADA2445" w14:textId="77777777" w:rsidR="00ED0219" w:rsidRDefault="00680DF0">
      <w:pPr>
        <w:pStyle w:val="atrepunktowanie"/>
      </w:pPr>
      <w:r>
        <w:t>specjalne maszyny przeznaczone do karczowania pni oraz ich usunięcia z pasa drogowego,</w:t>
      </w:r>
    </w:p>
    <w:p w14:paraId="7DAE4C05" w14:textId="77777777" w:rsidR="00ED0219" w:rsidRDefault="00680DF0">
      <w:pPr>
        <w:pStyle w:val="atrepunktowanie"/>
      </w:pPr>
      <w:r>
        <w:t>spycharki,</w:t>
      </w:r>
    </w:p>
    <w:p w14:paraId="22A75DAB" w14:textId="77777777" w:rsidR="00ED0219" w:rsidRDefault="00680DF0">
      <w:pPr>
        <w:pStyle w:val="atrepunktowanie"/>
      </w:pPr>
      <w:r>
        <w:t>sprzęt do wywozu materiałów po wycince i karczowaniu.</w:t>
      </w:r>
    </w:p>
    <w:p w14:paraId="09C13AB9" w14:textId="77777777" w:rsidR="00ED0219" w:rsidRDefault="00680DF0">
      <w:pPr>
        <w:pStyle w:val="atre"/>
      </w:pPr>
      <w:r>
        <w:t>Powyższy sprzęt musi być sprawny technicznie i zaakceptowany przez Inżyniera.</w:t>
      </w:r>
    </w:p>
    <w:p w14:paraId="54F67744" w14:textId="77777777" w:rsidR="00ED0219" w:rsidRDefault="00680DF0">
      <w:pPr>
        <w:pStyle w:val="apunkt1"/>
      </w:pPr>
      <w:r>
        <w:t>TRANSPORT</w:t>
      </w:r>
    </w:p>
    <w:p w14:paraId="0E4A3E0D" w14:textId="77777777" w:rsidR="00ED0219" w:rsidRDefault="00680DF0">
      <w:pPr>
        <w:pStyle w:val="apunkt11"/>
      </w:pPr>
      <w:r>
        <w:t>Ogólne wymagania dotyczące transportu</w:t>
      </w:r>
    </w:p>
    <w:p w14:paraId="513B441A" w14:textId="77777777" w:rsidR="00ED0219" w:rsidRDefault="00680DF0">
      <w:pPr>
        <w:pStyle w:val="atre"/>
      </w:pPr>
      <w:r>
        <w:t xml:space="preserve">Ogólne wymagania dotyczące transportu podano w ST D-00.00.00 „Wymagania ogólne” pkt 4. </w:t>
      </w:r>
    </w:p>
    <w:p w14:paraId="4E1CC82B" w14:textId="77777777" w:rsidR="0061450F" w:rsidRDefault="00680DF0" w:rsidP="0061450F">
      <w:pPr>
        <w:pStyle w:val="apunkt11"/>
      </w:pPr>
      <w:r>
        <w:t>Transport pni i karpiny</w:t>
      </w:r>
    </w:p>
    <w:p w14:paraId="2FB6DB0A" w14:textId="215ED4F7" w:rsidR="00ED0219" w:rsidRDefault="00680DF0" w:rsidP="0061450F">
      <w:pPr>
        <w:pStyle w:val="atre"/>
      </w:pPr>
      <w:r>
        <w:lastRenderedPageBreak/>
        <w:t>Pnie, karpinę oraz gałęzie należy przewozić transportem samochodowym i zabezpieczyć  przed możliwością przesuwania się podczas transportu.</w:t>
      </w:r>
    </w:p>
    <w:p w14:paraId="14FDE148" w14:textId="77777777" w:rsidR="00ED0219" w:rsidRDefault="00680DF0">
      <w:pPr>
        <w:pStyle w:val="atre"/>
      </w:pPr>
      <w:r>
        <w:t>Pnie przedstawiające wartość jako materiał użytkowy (np. budowlany, meblarski itp.) powinny być transportowane w sposób nie powodujący ich uszkodzeń.</w:t>
      </w:r>
    </w:p>
    <w:p w14:paraId="6AB8480B" w14:textId="77777777" w:rsidR="00ED0219" w:rsidRDefault="00680DF0">
      <w:pPr>
        <w:pStyle w:val="apunkt1"/>
      </w:pPr>
      <w:r>
        <w:t>WYKONANIE ROBÓT</w:t>
      </w:r>
    </w:p>
    <w:p w14:paraId="3AB0B360" w14:textId="77777777" w:rsidR="00ED0219" w:rsidRDefault="00680DF0">
      <w:pPr>
        <w:pStyle w:val="apunkt11"/>
      </w:pPr>
      <w:r>
        <w:t>Ogólne zasady wykonania robót</w:t>
      </w:r>
    </w:p>
    <w:p w14:paraId="27DE3A80" w14:textId="77777777" w:rsidR="00ED0219" w:rsidRDefault="00680DF0">
      <w:pPr>
        <w:pStyle w:val="atre"/>
      </w:pPr>
      <w:r>
        <w:t>Ogólne zasady wykonania robót podano w ST D-00.00.00 ,,Wymagania ogólne".</w:t>
      </w:r>
    </w:p>
    <w:p w14:paraId="13770510" w14:textId="77777777" w:rsidR="00ED0219" w:rsidRDefault="00680DF0">
      <w:pPr>
        <w:pStyle w:val="apunkt11"/>
      </w:pPr>
      <w:r>
        <w:t>Zasady oczyszczania terenu z drzew i krzewów</w:t>
      </w:r>
    </w:p>
    <w:p w14:paraId="5809F201" w14:textId="77777777" w:rsidR="00ED0219" w:rsidRDefault="00680DF0">
      <w:pPr>
        <w:pStyle w:val="atre"/>
      </w:pPr>
      <w:r>
        <w:t xml:space="preserve"> Roboty związane z usunięciem drzew i krzewów obejmują wycięcie i wykarczowanie drzew i krzewów, wywiezienie pni, karpiny i gałęzi poza teren budowy na wskazane miejsce, zasypanie dołów.</w:t>
      </w:r>
    </w:p>
    <w:p w14:paraId="1095FD3D" w14:textId="77777777" w:rsidR="00ED0219" w:rsidRDefault="00680DF0">
      <w:pPr>
        <w:pStyle w:val="atre"/>
      </w:pPr>
      <w:r>
        <w:t xml:space="preserve">Teren pod budowę drogi w pasie robót ziemnych, w miejscach </w:t>
      </w:r>
      <w:proofErr w:type="spellStart"/>
      <w:r>
        <w:t>dokopów</w:t>
      </w:r>
      <w:proofErr w:type="spellEnd"/>
      <w:r>
        <w:t xml:space="preserve"> i w innych miejscach wskazanych w dokumentacji projektowej, powinien być oczyszczony z drzew i krzewów.</w:t>
      </w:r>
    </w:p>
    <w:p w14:paraId="6520BDB6" w14:textId="77777777" w:rsidR="00ED0219" w:rsidRDefault="00680DF0">
      <w:pPr>
        <w:pStyle w:val="atre"/>
      </w:pPr>
      <w:r>
        <w:t>Zgoda na prace związane z usunięciem drzew i krzewów powinna być uzyskana przez  Zamawiającego.</w:t>
      </w:r>
    </w:p>
    <w:p w14:paraId="341AE3EE" w14:textId="77777777" w:rsidR="00ED0219" w:rsidRDefault="00680DF0">
      <w:pPr>
        <w:pStyle w:val="atre"/>
      </w:pPr>
      <w:r>
        <w:t>Wycinkę drzew o właściwościach materiału użytkowego należy wykonywać w tzw. sezonie rębnym, ustalonym przez Inżyniera.</w:t>
      </w:r>
    </w:p>
    <w:p w14:paraId="06A7021F" w14:textId="77777777" w:rsidR="00ED0219" w:rsidRDefault="00680DF0">
      <w:pPr>
        <w:pStyle w:val="atre"/>
      </w:pPr>
      <w:r>
        <w:t xml:space="preserve">W miejscach </w:t>
      </w:r>
      <w:proofErr w:type="spellStart"/>
      <w:r>
        <w:t>dokopów</w:t>
      </w:r>
      <w:proofErr w:type="spellEnd"/>
      <w:r>
        <w:t xml:space="preserve"> i tych wykopów, z których grunt jest przeznaczony do wbudowania w nasypy, teren należy oczyścić z roślinności, wykarczować pnie i usunąć korzenie tak, aby zawartość części organicznych w gruntach przeznaczonych do wbudowania w nasypy nie przekraczała 2%.</w:t>
      </w:r>
    </w:p>
    <w:p w14:paraId="50091EE0" w14:textId="77777777" w:rsidR="00ED0219" w:rsidRDefault="00680DF0">
      <w:pPr>
        <w:pStyle w:val="atre"/>
      </w:pPr>
      <w:r>
        <w:t>W miejscach nasypów teren należy oczyścić tak, aby części roślinności nie znajdowały się na głębokości do 60 cm poniżej niwelety robót ziemnych i linii skarp nasypu, z wyjątkiem przypadków podanych w punkcie 5.3.</w:t>
      </w:r>
    </w:p>
    <w:p w14:paraId="08F25963" w14:textId="77777777" w:rsidR="00ED0219" w:rsidRDefault="00680DF0">
      <w:pPr>
        <w:pStyle w:val="atre"/>
      </w:pPr>
      <w:r>
        <w:t>Roślinność istniejąca w pasie robót drogowych, nie przeznaczona do usunięcia, powinna być przez Wykonawcę zabezpieczona przed uszkodzeniem. Jeżeli roślinność, która ma być zachowana, zostanie uszkodzona lub zniszczona przez Wykonawcę, to powinna być ona odtworzona na koszt Wykonawcy, w sposób zaakceptowany przez odpowiednie władze.</w:t>
      </w:r>
    </w:p>
    <w:p w14:paraId="545BCE8E" w14:textId="77777777" w:rsidR="00ED0219" w:rsidRDefault="00680DF0">
      <w:pPr>
        <w:pStyle w:val="atre"/>
      </w:pPr>
      <w:r>
        <w:t>Przy wycince drzew należy przestrzegać warunków zapisanych w decyzji o środowiskowych uwarunkowaniach.</w:t>
      </w:r>
    </w:p>
    <w:p w14:paraId="61100223" w14:textId="77777777" w:rsidR="00ED0219" w:rsidRDefault="00680DF0">
      <w:pPr>
        <w:pStyle w:val="apunkt11"/>
      </w:pPr>
      <w:r>
        <w:t>Usunięcie drzew i krzewów</w:t>
      </w:r>
    </w:p>
    <w:p w14:paraId="3E2EEFC7" w14:textId="77777777" w:rsidR="00ED0219" w:rsidRDefault="00680DF0">
      <w:pPr>
        <w:pStyle w:val="atre"/>
      </w:pPr>
      <w:r>
        <w:t>Pnie drzew i krzewów znajdujące się w pasie robót ziemnych, powinny być wykarczowane.</w:t>
      </w:r>
    </w:p>
    <w:p w14:paraId="29B170D3" w14:textId="77777777" w:rsidR="00ED0219" w:rsidRDefault="00680DF0">
      <w:pPr>
        <w:pStyle w:val="atre"/>
      </w:pPr>
      <w:r>
        <w:t>Poza miejscami wykopów doły po wykarczowanych pniach należy wypełnić gruntem przydatnym do budowy nasypów i zagęścić, zgodnie z wymaganiami zawartymi w ST D-02.00.00 „Roboty ziemne”.</w:t>
      </w:r>
    </w:p>
    <w:p w14:paraId="174205BA" w14:textId="77777777" w:rsidR="00ED0219" w:rsidRDefault="00680DF0">
      <w:pPr>
        <w:pStyle w:val="atre"/>
      </w:pPr>
      <w:r>
        <w:t>Doły w obrębie przewidywanych wykopów, należy tymczasowo zabezpieczyć przed gromadzeniem się w nich wody.</w:t>
      </w:r>
    </w:p>
    <w:p w14:paraId="5AE27773" w14:textId="77777777" w:rsidR="00ED0219" w:rsidRDefault="00680DF0">
      <w:pPr>
        <w:pStyle w:val="atre"/>
      </w:pPr>
      <w:r>
        <w:t>Wykonawca ma obowiązek prowadzenia robót w taki sposób, aby drzewa przedstawiające wartość jako materiał użytkowy (np. budowlany, meblarski itp.) nie utraciły tej właściwości w czasie robót.</w:t>
      </w:r>
    </w:p>
    <w:p w14:paraId="3D0D7089" w14:textId="77777777" w:rsidR="00ED0219" w:rsidRDefault="00680DF0">
      <w:pPr>
        <w:pStyle w:val="atre"/>
      </w:pPr>
      <w:r>
        <w:t>Młode drzewa i inne rośliny przewidziane do ponownego sadzenia powinny być wykopane z dużą ostrożnością, w sposób który nie spowoduje trwałych uszkodzeń, a następnie zasadzone w odpowiednim gruncie.</w:t>
      </w:r>
    </w:p>
    <w:p w14:paraId="47A317FA" w14:textId="77777777" w:rsidR="00ED0219" w:rsidRDefault="00ED0219">
      <w:pPr>
        <w:pStyle w:val="atre"/>
        <w:ind w:firstLine="0"/>
      </w:pPr>
    </w:p>
    <w:p w14:paraId="56DBB45A" w14:textId="77777777" w:rsidR="00ED0219" w:rsidRDefault="00680DF0">
      <w:pPr>
        <w:pStyle w:val="apunkt11"/>
      </w:pPr>
      <w:r>
        <w:t>Zniszczenie pozostałości po usuniętej roślinności</w:t>
      </w:r>
    </w:p>
    <w:p w14:paraId="45A2B511" w14:textId="77777777" w:rsidR="00ED0219" w:rsidRDefault="00680DF0">
      <w:pPr>
        <w:pStyle w:val="atre"/>
      </w:pPr>
      <w:r>
        <w:t>Sposób zniszczenia pozostałości po usuniętej roślinności powinien być zgodny z ustaleniami ST lub wskazaniami Inżyniera.</w:t>
      </w:r>
    </w:p>
    <w:p w14:paraId="0E0914E3" w14:textId="77777777" w:rsidR="00ED0219" w:rsidRDefault="00680DF0">
      <w:pPr>
        <w:pStyle w:val="atre"/>
      </w:pPr>
      <w:r>
        <w:t>Jeżeli dopuszczono przerobienie gałęzi na korę drzewną za pomocą specjalistycznego sprzętu, to sposób wykonania powinien odpowiadać zaleceniom producenta sprzętu.</w:t>
      </w:r>
    </w:p>
    <w:p w14:paraId="0D72F56D" w14:textId="20BCDEBC" w:rsidR="00ED0219" w:rsidRDefault="00680DF0">
      <w:pPr>
        <w:pStyle w:val="atre"/>
      </w:pPr>
      <w:r>
        <w:t>Nieużyteczne pozostałości po przeróbce powinny być usunięte przez Wykonawcę z terenu budowy w miejsce zaakceptowane przez Inżyniera.</w:t>
      </w:r>
    </w:p>
    <w:p w14:paraId="08B988C6" w14:textId="50C0C96E" w:rsidR="00523254" w:rsidRDefault="00523254">
      <w:pPr>
        <w:pStyle w:val="atre"/>
      </w:pPr>
    </w:p>
    <w:p w14:paraId="0EFC4EF7" w14:textId="006E1095" w:rsidR="00523254" w:rsidRDefault="00523254">
      <w:pPr>
        <w:pStyle w:val="atre"/>
      </w:pPr>
    </w:p>
    <w:p w14:paraId="197ED61C" w14:textId="77777777" w:rsidR="00523254" w:rsidRDefault="00523254">
      <w:pPr>
        <w:pStyle w:val="atre"/>
      </w:pPr>
    </w:p>
    <w:p w14:paraId="0E3E097A" w14:textId="77777777" w:rsidR="00ED0219" w:rsidRDefault="00680DF0">
      <w:pPr>
        <w:pStyle w:val="apunkt1"/>
      </w:pPr>
      <w:r>
        <w:lastRenderedPageBreak/>
        <w:t>KONTROLA JAKOŚCI ROBÓT</w:t>
      </w:r>
    </w:p>
    <w:p w14:paraId="7CFE4D9B" w14:textId="77777777" w:rsidR="00ED0219" w:rsidRDefault="00680DF0">
      <w:pPr>
        <w:pStyle w:val="apunkt11"/>
      </w:pPr>
      <w:r>
        <w:t>Ogólne zasady kontroli jakości robót</w:t>
      </w:r>
    </w:p>
    <w:p w14:paraId="42F42DAB" w14:textId="77777777" w:rsidR="00ED0219" w:rsidRDefault="00680DF0">
      <w:pPr>
        <w:pStyle w:val="atre"/>
      </w:pPr>
      <w:r>
        <w:t>Ogólne zasady kontroli jakości robót podano w ST D-00.00.00  „Wymagania ogólne” .</w:t>
      </w:r>
    </w:p>
    <w:p w14:paraId="2C88C46D" w14:textId="77777777" w:rsidR="00ED0219" w:rsidRDefault="00680DF0">
      <w:pPr>
        <w:pStyle w:val="apunkt11"/>
      </w:pPr>
      <w:r>
        <w:t>Kontrola robót przy usuwaniu drzew i krzewów</w:t>
      </w:r>
    </w:p>
    <w:p w14:paraId="15E45222" w14:textId="77777777" w:rsidR="00ED0219" w:rsidRDefault="00680DF0">
      <w:pPr>
        <w:pStyle w:val="atre"/>
      </w:pPr>
      <w:r>
        <w:t>Sprawdzenie jakości robót polega na wizualnej ocenie kompletności usunięcia roślinności, wykarczowania korzeni i zasypania dołów. Zagęszczenie gruntu wypełniającego doły powinno spełniać odpowiednie wymagania określone w ST D-02.03.01 „Wykonanie nasypów”.</w:t>
      </w:r>
    </w:p>
    <w:p w14:paraId="732F8F3B" w14:textId="77777777" w:rsidR="00ED0219" w:rsidRDefault="00680DF0">
      <w:pPr>
        <w:pStyle w:val="apunkt1"/>
      </w:pPr>
      <w:r>
        <w:t>OBMIAR ROBÓT</w:t>
      </w:r>
    </w:p>
    <w:p w14:paraId="0296C312" w14:textId="77777777" w:rsidR="00ED0219" w:rsidRDefault="00680DF0">
      <w:pPr>
        <w:pStyle w:val="apunkt11"/>
      </w:pPr>
      <w:r>
        <w:t>Ogólne zasady obmiaru robót</w:t>
      </w:r>
    </w:p>
    <w:p w14:paraId="6CC64E19" w14:textId="77777777" w:rsidR="00ED0219" w:rsidRDefault="00680DF0">
      <w:pPr>
        <w:pStyle w:val="atre"/>
      </w:pPr>
      <w:r>
        <w:t>Ogólne zasady obmiaru robót podano w ST D-00.00.00 „Wymagania ogólne” pkt. 7.</w:t>
      </w:r>
    </w:p>
    <w:p w14:paraId="0EAEF6A5" w14:textId="77777777" w:rsidR="00ED0219" w:rsidRDefault="00680DF0">
      <w:pPr>
        <w:pStyle w:val="apunkt11"/>
      </w:pPr>
      <w:r>
        <w:t>Jednostka obmiarowa</w:t>
      </w:r>
    </w:p>
    <w:p w14:paraId="6938CF29" w14:textId="77777777" w:rsidR="00ED0219" w:rsidRDefault="00680DF0">
      <w:pPr>
        <w:pStyle w:val="atre"/>
      </w:pPr>
      <w:r>
        <w:t>Jednostką obmiarową robót związanych z usunięciem drzew i krzewów oraz zabezpieczeniem drzew na czas budowy jest:</w:t>
      </w:r>
    </w:p>
    <w:p w14:paraId="43705314" w14:textId="77777777" w:rsidR="00ED0219" w:rsidRDefault="00680DF0">
      <w:pPr>
        <w:pStyle w:val="atrepunktowanie"/>
      </w:pPr>
      <w:r>
        <w:t>dla wycinki drzew i karczowania pni</w:t>
      </w:r>
      <w:r>
        <w:tab/>
        <w:t xml:space="preserve">             - </w:t>
      </w:r>
      <w:proofErr w:type="spellStart"/>
      <w:r>
        <w:t>szt</w:t>
      </w:r>
      <w:proofErr w:type="spellEnd"/>
      <w:r>
        <w:t>,</w:t>
      </w:r>
    </w:p>
    <w:p w14:paraId="472FF16B" w14:textId="77777777" w:rsidR="00ED0219" w:rsidRDefault="00680DF0">
      <w:pPr>
        <w:pStyle w:val="atrepunktowanie"/>
      </w:pPr>
      <w:r>
        <w:t>dla karczowania krzaków</w:t>
      </w:r>
      <w:r>
        <w:tab/>
      </w:r>
      <w:r>
        <w:tab/>
      </w:r>
      <w:r>
        <w:tab/>
        <w:t>- m2</w:t>
      </w:r>
    </w:p>
    <w:p w14:paraId="57D47E80" w14:textId="504B3B24" w:rsidR="00ED0219" w:rsidRDefault="00680DF0" w:rsidP="0061450F">
      <w:pPr>
        <w:pStyle w:val="atrepunktowanie"/>
      </w:pPr>
      <w:r>
        <w:t>dla przycinki/ przerzedzenia krzaków</w:t>
      </w:r>
      <w:r>
        <w:tab/>
      </w:r>
      <w:r>
        <w:tab/>
        <w:t>- m2</w:t>
      </w:r>
      <w:r>
        <w:tab/>
      </w:r>
      <w:r>
        <w:tab/>
      </w:r>
      <w:r>
        <w:tab/>
      </w:r>
    </w:p>
    <w:p w14:paraId="0E05EC63" w14:textId="77777777" w:rsidR="00ED0219" w:rsidRDefault="00680DF0">
      <w:pPr>
        <w:pStyle w:val="apunkt1"/>
      </w:pPr>
      <w:r>
        <w:t>ODBIÓR ROBÓT</w:t>
      </w:r>
    </w:p>
    <w:p w14:paraId="144A5D6C" w14:textId="77777777" w:rsidR="00ED0219" w:rsidRDefault="00680DF0">
      <w:pPr>
        <w:pStyle w:val="apunkt11"/>
      </w:pPr>
      <w:r>
        <w:t>Ogólne zasady odbioru robót</w:t>
      </w:r>
    </w:p>
    <w:p w14:paraId="03EEA858" w14:textId="77777777" w:rsidR="00ED0219" w:rsidRDefault="00680DF0">
      <w:pPr>
        <w:pStyle w:val="atre"/>
      </w:pPr>
      <w:r>
        <w:t>Ogólne zasady odbioru robót podano w ST D-00.00.00 „Wymagania ogólne” pkt 8.</w:t>
      </w:r>
    </w:p>
    <w:p w14:paraId="75BCDC9B" w14:textId="77777777" w:rsidR="00ED0219" w:rsidRDefault="00680DF0">
      <w:pPr>
        <w:pStyle w:val="atre"/>
      </w:pPr>
      <w:r>
        <w:t>Odbiorowi robót zanikających i ulegających zakryciu podlega sprawdzenie dołów po wykarczowanych pniach, przed ich zasypaniem.</w:t>
      </w:r>
    </w:p>
    <w:p w14:paraId="69681FB1" w14:textId="77777777" w:rsidR="00ED0219" w:rsidRDefault="00680DF0">
      <w:pPr>
        <w:pStyle w:val="apunkt1"/>
      </w:pPr>
      <w:r>
        <w:t>PODSTAWA PŁATNOŚCI</w:t>
      </w:r>
    </w:p>
    <w:p w14:paraId="5A94AD07" w14:textId="77777777" w:rsidR="00ED0219" w:rsidRDefault="00680DF0">
      <w:pPr>
        <w:pStyle w:val="apunkt11"/>
      </w:pPr>
      <w:r>
        <w:t>Ogólne ustalenia dotyczące podstawy płatności</w:t>
      </w:r>
    </w:p>
    <w:p w14:paraId="14BEDCAF" w14:textId="77777777" w:rsidR="00ED0219" w:rsidRDefault="00680DF0">
      <w:pPr>
        <w:pStyle w:val="atre"/>
      </w:pPr>
      <w:r>
        <w:t>Ogólne wymagania dotyczące płatności podano w ST D-00.00.00  „Wymagania ogólne”.</w:t>
      </w:r>
    </w:p>
    <w:p w14:paraId="7924D1B4" w14:textId="77777777" w:rsidR="00ED0219" w:rsidRDefault="00680DF0">
      <w:pPr>
        <w:pStyle w:val="apunkt11"/>
      </w:pPr>
      <w:r>
        <w:t>Cena wykonania robót obejmuje:</w:t>
      </w:r>
    </w:p>
    <w:p w14:paraId="148DE612" w14:textId="77777777" w:rsidR="00ED0219" w:rsidRDefault="00680DF0">
      <w:pPr>
        <w:pStyle w:val="atre"/>
      </w:pPr>
      <w:r>
        <w:t>Płatność należy przyjmować na podstawie jednostek obmiarowych według pkt 7.</w:t>
      </w:r>
    </w:p>
    <w:p w14:paraId="22C007CC" w14:textId="77777777" w:rsidR="00ED0219" w:rsidRDefault="00680DF0">
      <w:pPr>
        <w:pStyle w:val="atre"/>
      </w:pPr>
      <w:r>
        <w:tab/>
      </w:r>
    </w:p>
    <w:p w14:paraId="3BF7ECFC" w14:textId="77777777" w:rsidR="00ED0219" w:rsidRDefault="00680DF0">
      <w:pPr>
        <w:pStyle w:val="atre"/>
      </w:pPr>
      <w:r>
        <w:t>Cena wykonania robót obejmuje:</w:t>
      </w:r>
    </w:p>
    <w:p w14:paraId="314B4B27" w14:textId="77777777" w:rsidR="00ED0219" w:rsidRDefault="00680DF0">
      <w:pPr>
        <w:pStyle w:val="atrepunktowanie"/>
      </w:pPr>
      <w:r>
        <w:t>prace pomiarowe i przygotowawcze,</w:t>
      </w:r>
    </w:p>
    <w:p w14:paraId="308ED536" w14:textId="77777777" w:rsidR="00ED0219" w:rsidRDefault="00680DF0">
      <w:pPr>
        <w:pStyle w:val="atrepunktowanie"/>
      </w:pPr>
      <w:r>
        <w:t>oznakowanie prowadzonych robót,</w:t>
      </w:r>
    </w:p>
    <w:p w14:paraId="72963B60" w14:textId="77777777" w:rsidR="00ED0219" w:rsidRDefault="00680DF0">
      <w:pPr>
        <w:pStyle w:val="atrepunktowanie"/>
      </w:pPr>
      <w:r>
        <w:t>wycinka drzew,</w:t>
      </w:r>
    </w:p>
    <w:p w14:paraId="0870CC03" w14:textId="77777777" w:rsidR="00ED0219" w:rsidRDefault="00680DF0">
      <w:pPr>
        <w:pStyle w:val="atrepunktowanie"/>
      </w:pPr>
      <w:r>
        <w:t>mechaniczne karczowanie pni,</w:t>
      </w:r>
    </w:p>
    <w:p w14:paraId="6A4F458F" w14:textId="77777777" w:rsidR="00ED0219" w:rsidRDefault="00680DF0">
      <w:pPr>
        <w:pStyle w:val="atrepunktowanie"/>
      </w:pPr>
      <w:r>
        <w:t>odcięcie gałęzi od drzew,</w:t>
      </w:r>
    </w:p>
    <w:p w14:paraId="7E2C812C" w14:textId="77777777" w:rsidR="00ED0219" w:rsidRDefault="00680DF0">
      <w:pPr>
        <w:pStyle w:val="atrepunktowanie"/>
      </w:pPr>
      <w:r>
        <w:t>załadunek i odwiezienie karpiny i gałęzi na składowisko,</w:t>
      </w:r>
    </w:p>
    <w:p w14:paraId="0C64695A" w14:textId="77777777" w:rsidR="00ED0219" w:rsidRDefault="00680DF0">
      <w:pPr>
        <w:pStyle w:val="atrepunktowanie"/>
      </w:pPr>
      <w:r>
        <w:t>załadunek i odwiezienie drewna wskazanego przez inżyniera na składowisko Zamawiającego</w:t>
      </w:r>
    </w:p>
    <w:p w14:paraId="032A589F" w14:textId="77777777" w:rsidR="00ED0219" w:rsidRDefault="00680DF0">
      <w:pPr>
        <w:pStyle w:val="atrepunktowanie"/>
      </w:pPr>
      <w:r>
        <w:t>zasypanie i zagęszczenie dołów po karpinie,</w:t>
      </w:r>
    </w:p>
    <w:p w14:paraId="0A9684B6" w14:textId="77777777" w:rsidR="00ED0219" w:rsidRDefault="00680DF0">
      <w:pPr>
        <w:pStyle w:val="atrepunktowanie"/>
      </w:pPr>
      <w:r>
        <w:t>oczyszczenie terenu z pozostałości po wykarczowaniu.</w:t>
      </w:r>
    </w:p>
    <w:p w14:paraId="4B6DEF65" w14:textId="77777777" w:rsidR="00ED0219" w:rsidRDefault="00680DF0">
      <w:pPr>
        <w:pStyle w:val="apunkt1"/>
      </w:pPr>
      <w:r>
        <w:t>PRZEPISY ZWIĄZANE</w:t>
      </w:r>
    </w:p>
    <w:p w14:paraId="5385C5C8" w14:textId="77777777" w:rsidR="00ED0219" w:rsidRDefault="00680DF0">
      <w:pPr>
        <w:pStyle w:val="atre"/>
      </w:pPr>
      <w:r>
        <w:t>Zasady ochrony środowiska w drogownictwie. Dział 4. Ochrona środowiska w budowie dróg. GDDP, Warszawa 2002 (projekt)</w:t>
      </w:r>
    </w:p>
    <w:p w14:paraId="4E015AE1" w14:textId="77777777" w:rsidR="00ED0219" w:rsidRDefault="00ED0219">
      <w:pPr>
        <w:keepNext/>
        <w:keepLines/>
        <w:spacing w:before="240" w:after="120"/>
        <w:outlineLvl w:val="0"/>
        <w:rPr>
          <w:rFonts w:ascii="Arial" w:hAnsi="Arial"/>
          <w:b/>
          <w:bCs/>
          <w:sz w:val="20"/>
          <w:szCs w:val="20"/>
        </w:rPr>
      </w:pPr>
    </w:p>
    <w:p w14:paraId="25083FAF" w14:textId="77777777" w:rsidR="00ED0219" w:rsidRDefault="00ED0219">
      <w:pPr>
        <w:pStyle w:val="atrepunktowaniaabc"/>
        <w:numPr>
          <w:ilvl w:val="0"/>
          <w:numId w:val="0"/>
        </w:numPr>
        <w:ind w:firstLine="340"/>
      </w:pPr>
    </w:p>
    <w:p w14:paraId="487FDD2A" w14:textId="77777777" w:rsidR="00ED0219" w:rsidRDefault="00ED0219">
      <w:pPr>
        <w:pStyle w:val="atrepunktowaniaabc"/>
        <w:numPr>
          <w:ilvl w:val="0"/>
          <w:numId w:val="0"/>
        </w:numPr>
        <w:ind w:firstLine="340"/>
      </w:pPr>
    </w:p>
    <w:p w14:paraId="6C545DC3" w14:textId="77777777" w:rsidR="00ED0219" w:rsidRDefault="00ED0219">
      <w:pPr>
        <w:pStyle w:val="atrepunktowaniaabc"/>
        <w:numPr>
          <w:ilvl w:val="0"/>
          <w:numId w:val="0"/>
        </w:numPr>
        <w:ind w:firstLine="340"/>
      </w:pPr>
    </w:p>
    <w:p w14:paraId="7B9DE2F2" w14:textId="77777777" w:rsidR="00ED0219" w:rsidRDefault="00ED0219">
      <w:pPr>
        <w:pStyle w:val="atrepunktowaniaabc"/>
        <w:numPr>
          <w:ilvl w:val="0"/>
          <w:numId w:val="0"/>
        </w:numPr>
        <w:ind w:firstLine="340"/>
      </w:pPr>
    </w:p>
    <w:p w14:paraId="73184756" w14:textId="77777777" w:rsidR="00ED0219" w:rsidRDefault="00ED0219">
      <w:pPr>
        <w:pStyle w:val="atrepunktowaniaabc"/>
        <w:numPr>
          <w:ilvl w:val="0"/>
          <w:numId w:val="0"/>
        </w:numPr>
        <w:ind w:firstLine="340"/>
      </w:pPr>
    </w:p>
    <w:p w14:paraId="05759DF7" w14:textId="77777777" w:rsidR="00ED0219" w:rsidRDefault="00ED0219">
      <w:pPr>
        <w:pStyle w:val="atrepunktowaniaabc"/>
        <w:numPr>
          <w:ilvl w:val="0"/>
          <w:numId w:val="0"/>
        </w:numPr>
        <w:ind w:firstLine="340"/>
      </w:pPr>
    </w:p>
    <w:p w14:paraId="0C39B99E" w14:textId="77777777" w:rsidR="00ED0219" w:rsidRDefault="00ED0219">
      <w:pPr>
        <w:pStyle w:val="atrepunktowaniaabc"/>
        <w:numPr>
          <w:ilvl w:val="0"/>
          <w:numId w:val="0"/>
        </w:numPr>
        <w:ind w:firstLine="340"/>
      </w:pPr>
    </w:p>
    <w:p w14:paraId="1D928E4F" w14:textId="77777777" w:rsidR="00ED0219" w:rsidRDefault="00ED0219">
      <w:pPr>
        <w:pStyle w:val="atrepunktowaniaabc"/>
        <w:numPr>
          <w:ilvl w:val="0"/>
          <w:numId w:val="0"/>
        </w:numPr>
        <w:ind w:firstLine="340"/>
      </w:pPr>
    </w:p>
    <w:sectPr w:rsidR="00ED0219">
      <w:headerReference w:type="even" r:id="rId7"/>
      <w:headerReference w:type="default" r:id="rId8"/>
      <w:footerReference w:type="even" r:id="rId9"/>
      <w:footerReference w:type="default" r:id="rId10"/>
      <w:pgSz w:w="11906" w:h="16838"/>
      <w:pgMar w:top="1700" w:right="1134" w:bottom="1700" w:left="1701" w:header="1134" w:footer="1134"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5AB880" w14:textId="77777777" w:rsidR="008445D7" w:rsidRDefault="008445D7">
      <w:r>
        <w:separator/>
      </w:r>
    </w:p>
  </w:endnote>
  <w:endnote w:type="continuationSeparator" w:id="0">
    <w:p w14:paraId="4CB24CCF" w14:textId="77777777" w:rsidR="008445D7" w:rsidRDefault="008445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Liberation Serif">
    <w:altName w:val="Times New Roman"/>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OpenSymbol">
    <w:panose1 w:val="05010000000000000000"/>
    <w:charset w:val="02"/>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Arial">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52C68" w14:textId="77777777" w:rsidR="00ED0219" w:rsidRDefault="00680DF0" w:rsidP="0061450F">
    <w:pPr>
      <w:pStyle w:val="Stopka"/>
      <w:pBdr>
        <w:top w:val="single" w:sz="4" w:space="1" w:color="auto"/>
      </w:pBdr>
    </w:pPr>
    <w:r>
      <w:rPr>
        <w:rFonts w:ascii="Arial" w:hAnsi="Arial"/>
        <w:sz w:val="18"/>
        <w:szCs w:val="18"/>
      </w:rPr>
      <w:fldChar w:fldCharType="begin"/>
    </w:r>
    <w:r>
      <w:rPr>
        <w:rFonts w:ascii="Arial" w:hAnsi="Arial"/>
        <w:sz w:val="18"/>
        <w:szCs w:val="18"/>
      </w:rPr>
      <w:instrText>PAGE</w:instrText>
    </w:r>
    <w:r>
      <w:rPr>
        <w:rFonts w:ascii="Arial" w:hAnsi="Arial"/>
        <w:sz w:val="18"/>
        <w:szCs w:val="18"/>
      </w:rPr>
      <w:fldChar w:fldCharType="separate"/>
    </w:r>
    <w:r>
      <w:rPr>
        <w:rFonts w:ascii="Arial" w:hAnsi="Arial"/>
        <w:sz w:val="18"/>
        <w:szCs w:val="18"/>
      </w:rPr>
      <w:t>4</w:t>
    </w:r>
    <w:r>
      <w:rPr>
        <w:rFonts w:ascii="Arial" w:hAnsi="Arial"/>
        <w:sz w:val="18"/>
        <w:szCs w:val="18"/>
      </w:rPr>
      <w:fldChar w:fldCharType="end"/>
    </w:r>
    <w:r>
      <w:rPr>
        <w:rFonts w:ascii="Arial" w:hAnsi="Arial"/>
        <w:sz w:val="18"/>
        <w:szCs w:val="18"/>
      </w:rPr>
      <w:t xml:space="preserve">  </w:t>
    </w:r>
    <w:proofErr w:type="spellStart"/>
    <w:r>
      <w:rPr>
        <w:rFonts w:ascii="Arial" w:hAnsi="Arial"/>
        <w:sz w:val="18"/>
        <w:szCs w:val="18"/>
      </w:rPr>
      <w:t>STWiOR</w:t>
    </w:r>
    <w:proofErr w:type="spellEnd"/>
    <w:r>
      <w:rPr>
        <w:rFonts w:ascii="Arial" w:hAnsi="Arial"/>
        <w:sz w:val="18"/>
        <w:szCs w:val="18"/>
      </w:rPr>
      <w:tab/>
      <w:t xml:space="preserve">                                                                                                 D-01.02.01   Usunięcie drzew i krzaków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0E1D9" w14:textId="77777777" w:rsidR="00ED0219" w:rsidRDefault="00680DF0" w:rsidP="0061450F">
    <w:pPr>
      <w:pStyle w:val="Stopka"/>
      <w:pBdr>
        <w:top w:val="single" w:sz="4" w:space="1" w:color="auto"/>
      </w:pBdr>
    </w:pPr>
    <w:r>
      <w:rPr>
        <w:rFonts w:ascii="Arial" w:hAnsi="Arial"/>
        <w:sz w:val="18"/>
        <w:szCs w:val="18"/>
      </w:rPr>
      <w:t>D-01.02.01  Usunięcie drzew i krzaków</w:t>
    </w:r>
    <w:r>
      <w:rPr>
        <w:rFonts w:ascii="Arial" w:hAnsi="Arial"/>
        <w:sz w:val="18"/>
        <w:szCs w:val="18"/>
      </w:rPr>
      <w:tab/>
    </w:r>
    <w:r>
      <w:rPr>
        <w:rFonts w:ascii="Arial" w:hAnsi="Arial"/>
        <w:sz w:val="18"/>
        <w:szCs w:val="18"/>
      </w:rPr>
      <w:tab/>
      <w:t xml:space="preserve">            </w:t>
    </w:r>
    <w:proofErr w:type="spellStart"/>
    <w:r>
      <w:rPr>
        <w:rFonts w:ascii="Arial" w:hAnsi="Arial"/>
        <w:sz w:val="18"/>
        <w:szCs w:val="18"/>
      </w:rPr>
      <w:t>STWiOR</w:t>
    </w:r>
    <w:proofErr w:type="spellEnd"/>
    <w:r>
      <w:rPr>
        <w:rFonts w:ascii="Arial" w:hAnsi="Arial"/>
        <w:sz w:val="18"/>
        <w:szCs w:val="18"/>
      </w:rPr>
      <w:t xml:space="preserve">  </w:t>
    </w:r>
    <w:r>
      <w:rPr>
        <w:rFonts w:ascii="Arial" w:hAnsi="Arial"/>
        <w:sz w:val="18"/>
        <w:szCs w:val="18"/>
      </w:rPr>
      <w:fldChar w:fldCharType="begin"/>
    </w:r>
    <w:r>
      <w:rPr>
        <w:rFonts w:ascii="Arial" w:hAnsi="Arial"/>
        <w:sz w:val="18"/>
        <w:szCs w:val="18"/>
      </w:rPr>
      <w:instrText>PAGE</w:instrText>
    </w:r>
    <w:r>
      <w:rPr>
        <w:rFonts w:ascii="Arial" w:hAnsi="Arial"/>
        <w:sz w:val="18"/>
        <w:szCs w:val="18"/>
      </w:rPr>
      <w:fldChar w:fldCharType="separate"/>
    </w:r>
    <w:r>
      <w:rPr>
        <w:rFonts w:ascii="Arial" w:hAnsi="Arial"/>
        <w:sz w:val="18"/>
        <w:szCs w:val="18"/>
      </w:rPr>
      <w:t>3</w:t>
    </w:r>
    <w:r>
      <w:rPr>
        <w:rFonts w:ascii="Arial" w:hAnsi="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62F2F8" w14:textId="77777777" w:rsidR="008445D7" w:rsidRDefault="008445D7">
      <w:r>
        <w:separator/>
      </w:r>
    </w:p>
  </w:footnote>
  <w:footnote w:type="continuationSeparator" w:id="0">
    <w:p w14:paraId="20382152" w14:textId="77777777" w:rsidR="008445D7" w:rsidRDefault="008445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420AA" w14:textId="06656FBD" w:rsidR="00ED0219" w:rsidRDefault="00146137" w:rsidP="0061450F">
    <w:pPr>
      <w:pStyle w:val="Nagwek"/>
      <w:pBdr>
        <w:bottom w:val="single" w:sz="4" w:space="1" w:color="auto"/>
      </w:pBdr>
      <w:jc w:val="center"/>
      <w:rPr>
        <w:rFonts w:ascii="Arial" w:hAnsi="Arial"/>
        <w:sz w:val="18"/>
        <w:szCs w:val="18"/>
      </w:rPr>
    </w:pPr>
    <w:r w:rsidRPr="00146137">
      <w:rPr>
        <w:rFonts w:ascii="Arial" w:hAnsi="Arial"/>
        <w:sz w:val="18"/>
        <w:szCs w:val="18"/>
      </w:rPr>
      <w:t>Rewitalizacja centrum Kramska dla działek (243/3, 242/3, 193) obręb Kramsk</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46ABA" w14:textId="698C6732" w:rsidR="00ED0219" w:rsidRDefault="00146137" w:rsidP="0061450F">
    <w:pPr>
      <w:pStyle w:val="Nagwek"/>
      <w:pBdr>
        <w:bottom w:val="single" w:sz="4" w:space="1" w:color="auto"/>
      </w:pBdr>
      <w:jc w:val="center"/>
      <w:rPr>
        <w:rFonts w:ascii="Arial" w:hAnsi="Arial"/>
        <w:sz w:val="18"/>
        <w:szCs w:val="18"/>
      </w:rPr>
    </w:pPr>
    <w:r w:rsidRPr="00146137">
      <w:rPr>
        <w:rFonts w:ascii="Arial" w:hAnsi="Arial"/>
        <w:sz w:val="18"/>
        <w:szCs w:val="18"/>
      </w:rPr>
      <w:t>Rewitalizacja centrum Kramska dla działek (243/3, 242/3, 193) obręb Kramsk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013C7C"/>
    <w:multiLevelType w:val="multilevel"/>
    <w:tmpl w:val="38929006"/>
    <w:lvl w:ilvl="0">
      <w:start w:val="1"/>
      <w:numFmt w:val="lowerLetter"/>
      <w:pStyle w:val="atrepunktowaniaabc"/>
      <w:lvlText w:val="%1."/>
      <w:lvlJc w:val="left"/>
      <w:pPr>
        <w:tabs>
          <w:tab w:val="num" w:pos="754"/>
        </w:tabs>
        <w:ind w:left="754" w:hanging="397"/>
      </w:pPr>
    </w:lvl>
    <w:lvl w:ilvl="1">
      <w:start w:val="1"/>
      <w:numFmt w:val="lowerLetter"/>
      <w:lvlText w:val="%2."/>
      <w:lvlJc w:val="left"/>
      <w:pPr>
        <w:tabs>
          <w:tab w:val="num" w:pos="1151"/>
        </w:tabs>
        <w:ind w:left="1151" w:hanging="397"/>
      </w:pPr>
    </w:lvl>
    <w:lvl w:ilvl="2">
      <w:start w:val="1"/>
      <w:numFmt w:val="lowerLetter"/>
      <w:lvlText w:val="%3."/>
      <w:lvlJc w:val="left"/>
      <w:pPr>
        <w:tabs>
          <w:tab w:val="num" w:pos="1548"/>
        </w:tabs>
        <w:ind w:left="1548" w:hanging="397"/>
      </w:pPr>
    </w:lvl>
    <w:lvl w:ilvl="3">
      <w:start w:val="1"/>
      <w:numFmt w:val="lowerLetter"/>
      <w:lvlText w:val="%4."/>
      <w:lvlJc w:val="left"/>
      <w:pPr>
        <w:tabs>
          <w:tab w:val="num" w:pos="1945"/>
        </w:tabs>
        <w:ind w:left="1945" w:hanging="397"/>
      </w:pPr>
    </w:lvl>
    <w:lvl w:ilvl="4">
      <w:start w:val="1"/>
      <w:numFmt w:val="lowerLetter"/>
      <w:lvlText w:val="%5."/>
      <w:lvlJc w:val="left"/>
      <w:pPr>
        <w:tabs>
          <w:tab w:val="num" w:pos="2342"/>
        </w:tabs>
        <w:ind w:left="2342" w:hanging="397"/>
      </w:pPr>
    </w:lvl>
    <w:lvl w:ilvl="5">
      <w:start w:val="1"/>
      <w:numFmt w:val="lowerLetter"/>
      <w:lvlText w:val="%6."/>
      <w:lvlJc w:val="left"/>
      <w:pPr>
        <w:tabs>
          <w:tab w:val="num" w:pos="2739"/>
        </w:tabs>
        <w:ind w:left="2739" w:hanging="397"/>
      </w:pPr>
    </w:lvl>
    <w:lvl w:ilvl="6">
      <w:start w:val="1"/>
      <w:numFmt w:val="lowerLetter"/>
      <w:lvlText w:val="%7."/>
      <w:lvlJc w:val="left"/>
      <w:pPr>
        <w:tabs>
          <w:tab w:val="num" w:pos="3136"/>
        </w:tabs>
        <w:ind w:left="3136" w:hanging="397"/>
      </w:pPr>
    </w:lvl>
    <w:lvl w:ilvl="7">
      <w:start w:val="1"/>
      <w:numFmt w:val="lowerLetter"/>
      <w:lvlText w:val="%8."/>
      <w:lvlJc w:val="left"/>
      <w:pPr>
        <w:tabs>
          <w:tab w:val="num" w:pos="3533"/>
        </w:tabs>
        <w:ind w:left="3533" w:hanging="397"/>
      </w:pPr>
    </w:lvl>
    <w:lvl w:ilvl="8">
      <w:start w:val="1"/>
      <w:numFmt w:val="lowerLetter"/>
      <w:lvlText w:val="%9."/>
      <w:lvlJc w:val="left"/>
      <w:pPr>
        <w:tabs>
          <w:tab w:val="num" w:pos="3930"/>
        </w:tabs>
        <w:ind w:left="3930" w:hanging="397"/>
      </w:pPr>
    </w:lvl>
  </w:abstractNum>
  <w:abstractNum w:abstractNumId="1" w15:restartNumberingAfterBreak="0">
    <w:nsid w:val="3E046556"/>
    <w:multiLevelType w:val="multilevel"/>
    <w:tmpl w:val="A322F166"/>
    <w:lvl w:ilvl="0">
      <w:start w:val="1"/>
      <w:numFmt w:val="decimal"/>
      <w:pStyle w:val="apunkt1"/>
      <w:lvlText w:val="%1"/>
      <w:lvlJc w:val="left"/>
      <w:pPr>
        <w:tabs>
          <w:tab w:val="num" w:pos="0"/>
        </w:tabs>
        <w:ind w:left="0" w:firstLine="0"/>
      </w:pPr>
    </w:lvl>
    <w:lvl w:ilvl="1">
      <w:start w:val="1"/>
      <w:numFmt w:val="decimal"/>
      <w:pStyle w:val="apunkt11"/>
      <w:lvlText w:val="%1.%2"/>
      <w:lvlJc w:val="left"/>
      <w:pPr>
        <w:tabs>
          <w:tab w:val="num" w:pos="0"/>
        </w:tabs>
        <w:ind w:left="0" w:firstLine="0"/>
      </w:pPr>
    </w:lvl>
    <w:lvl w:ilvl="2">
      <w:start w:val="1"/>
      <w:numFmt w:val="decimal"/>
      <w:pStyle w:val="apunkt111"/>
      <w:lvlText w:val="%1.%2.%3"/>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71772C71"/>
    <w:multiLevelType w:val="multilevel"/>
    <w:tmpl w:val="2CD2DF28"/>
    <w:lvl w:ilvl="0">
      <w:start w:val="1"/>
      <w:numFmt w:val="bullet"/>
      <w:pStyle w:val="atrepunktowanie"/>
      <w:lvlText w:val=""/>
      <w:lvlJc w:val="left"/>
      <w:pPr>
        <w:tabs>
          <w:tab w:val="num" w:pos="170"/>
        </w:tabs>
        <w:ind w:left="170" w:hanging="170"/>
      </w:pPr>
      <w:rPr>
        <w:rFonts w:ascii="Symbol" w:hAnsi="Symbol" w:cs="Symbol" w:hint="default"/>
      </w:rPr>
    </w:lvl>
    <w:lvl w:ilvl="1">
      <w:start w:val="1"/>
      <w:numFmt w:val="bullet"/>
      <w:lvlText w:val=""/>
      <w:lvlJc w:val="left"/>
      <w:pPr>
        <w:tabs>
          <w:tab w:val="num" w:pos="340"/>
        </w:tabs>
        <w:ind w:left="340" w:hanging="170"/>
      </w:pPr>
      <w:rPr>
        <w:rFonts w:ascii="Symbol" w:hAnsi="Symbol" w:cs="Symbol" w:hint="default"/>
      </w:rPr>
    </w:lvl>
    <w:lvl w:ilvl="2">
      <w:start w:val="1"/>
      <w:numFmt w:val="bullet"/>
      <w:lvlText w:val=""/>
      <w:lvlJc w:val="left"/>
      <w:pPr>
        <w:tabs>
          <w:tab w:val="num" w:pos="510"/>
        </w:tabs>
        <w:ind w:left="510" w:hanging="170"/>
      </w:pPr>
      <w:rPr>
        <w:rFonts w:ascii="Symbol" w:hAnsi="Symbol" w:cs="Symbol" w:hint="default"/>
      </w:rPr>
    </w:lvl>
    <w:lvl w:ilvl="3">
      <w:start w:val="1"/>
      <w:numFmt w:val="bullet"/>
      <w:lvlText w:val=""/>
      <w:lvlJc w:val="left"/>
      <w:pPr>
        <w:tabs>
          <w:tab w:val="num" w:pos="680"/>
        </w:tabs>
        <w:ind w:left="680" w:hanging="170"/>
      </w:pPr>
      <w:rPr>
        <w:rFonts w:ascii="Symbol" w:hAnsi="Symbol" w:cs="Symbol" w:hint="default"/>
      </w:rPr>
    </w:lvl>
    <w:lvl w:ilvl="4">
      <w:start w:val="1"/>
      <w:numFmt w:val="bullet"/>
      <w:lvlText w:val=""/>
      <w:lvlJc w:val="left"/>
      <w:pPr>
        <w:tabs>
          <w:tab w:val="num" w:pos="850"/>
        </w:tabs>
        <w:ind w:left="850" w:hanging="170"/>
      </w:pPr>
      <w:rPr>
        <w:rFonts w:ascii="Symbol" w:hAnsi="Symbol" w:cs="Symbol" w:hint="default"/>
      </w:rPr>
    </w:lvl>
    <w:lvl w:ilvl="5">
      <w:start w:val="1"/>
      <w:numFmt w:val="bullet"/>
      <w:lvlText w:val=""/>
      <w:lvlJc w:val="left"/>
      <w:pPr>
        <w:tabs>
          <w:tab w:val="num" w:pos="1020"/>
        </w:tabs>
        <w:ind w:left="1020" w:hanging="170"/>
      </w:pPr>
      <w:rPr>
        <w:rFonts w:ascii="Symbol" w:hAnsi="Symbol" w:cs="Symbol" w:hint="default"/>
      </w:rPr>
    </w:lvl>
    <w:lvl w:ilvl="6">
      <w:start w:val="1"/>
      <w:numFmt w:val="bullet"/>
      <w:lvlText w:val=""/>
      <w:lvlJc w:val="left"/>
      <w:pPr>
        <w:tabs>
          <w:tab w:val="num" w:pos="1191"/>
        </w:tabs>
        <w:ind w:left="1191" w:hanging="170"/>
      </w:pPr>
      <w:rPr>
        <w:rFonts w:ascii="Symbol" w:hAnsi="Symbol" w:cs="Symbol" w:hint="default"/>
      </w:rPr>
    </w:lvl>
    <w:lvl w:ilvl="7">
      <w:start w:val="1"/>
      <w:numFmt w:val="bullet"/>
      <w:lvlText w:val=""/>
      <w:lvlJc w:val="left"/>
      <w:pPr>
        <w:tabs>
          <w:tab w:val="num" w:pos="1361"/>
        </w:tabs>
        <w:ind w:left="1361" w:hanging="170"/>
      </w:pPr>
      <w:rPr>
        <w:rFonts w:ascii="Symbol" w:hAnsi="Symbol" w:cs="Symbol" w:hint="default"/>
      </w:rPr>
    </w:lvl>
    <w:lvl w:ilvl="8">
      <w:start w:val="1"/>
      <w:numFmt w:val="bullet"/>
      <w:lvlText w:val=""/>
      <w:lvlJc w:val="left"/>
      <w:pPr>
        <w:tabs>
          <w:tab w:val="num" w:pos="1531"/>
        </w:tabs>
        <w:ind w:left="1531" w:hanging="170"/>
      </w:pPr>
      <w:rPr>
        <w:rFonts w:ascii="Symbol" w:hAnsi="Symbol" w:cs="Symbol" w:hint="default"/>
      </w:rPr>
    </w:lvl>
  </w:abstractNum>
  <w:num w:numId="1" w16cid:durableId="411976506">
    <w:abstractNumId w:val="1"/>
  </w:num>
  <w:num w:numId="2" w16cid:durableId="896821113">
    <w:abstractNumId w:val="0"/>
  </w:num>
  <w:num w:numId="3" w16cid:durableId="173677935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9"/>
  <w:autoHyphenation/>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219"/>
    <w:rsid w:val="00146137"/>
    <w:rsid w:val="00172B50"/>
    <w:rsid w:val="00332598"/>
    <w:rsid w:val="00523254"/>
    <w:rsid w:val="0061450F"/>
    <w:rsid w:val="00680DF0"/>
    <w:rsid w:val="008445D7"/>
    <w:rsid w:val="00B5492E"/>
    <w:rsid w:val="00BC6499"/>
    <w:rsid w:val="00C84B5E"/>
    <w:rsid w:val="00DD4EF7"/>
    <w:rsid w:val="00DE4286"/>
    <w:rsid w:val="00E3274E"/>
    <w:rsid w:val="00ED02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DA3D7F"/>
  <w15:docId w15:val="{CA591084-06A9-4E3D-B2B8-1716F3868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Arial"/>
        <w:kern w:val="2"/>
        <w:sz w:val="24"/>
        <w:szCs w:val="24"/>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agwek"/>
    <w:next w:val="Tekstpodstawowy"/>
    <w:uiPriority w:val="9"/>
    <w:qFormat/>
    <w:pPr>
      <w:spacing w:before="240" w:after="120"/>
      <w:outlineLvl w:val="0"/>
    </w:pPr>
    <w:rPr>
      <w:b/>
      <w:bCs/>
      <w:sz w:val="36"/>
      <w:szCs w:val="36"/>
    </w:rPr>
  </w:style>
  <w:style w:type="paragraph" w:styleId="Nagwek2">
    <w:name w:val="heading 2"/>
    <w:basedOn w:val="Nagwek"/>
    <w:next w:val="Tekstpodstawowy"/>
    <w:uiPriority w:val="9"/>
    <w:semiHidden/>
    <w:unhideWhenUsed/>
    <w:qFormat/>
    <w:pPr>
      <w:spacing w:before="200" w:after="120"/>
      <w:outlineLvl w:val="1"/>
    </w:pPr>
    <w:rPr>
      <w:b/>
      <w:bCs/>
      <w:sz w:val="32"/>
      <w:szCs w:val="32"/>
    </w:rPr>
  </w:style>
  <w:style w:type="paragraph" w:styleId="Nagwek3">
    <w:name w:val="heading 3"/>
    <w:basedOn w:val="Nagwek"/>
    <w:next w:val="Tekstpodstawowy"/>
    <w:uiPriority w:val="9"/>
    <w:semiHidden/>
    <w:unhideWhenUsed/>
    <w:qFormat/>
    <w:pPr>
      <w:spacing w:before="140" w:after="120"/>
      <w:outlineLvl w:val="2"/>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numeracji">
    <w:name w:val="Znaki numeracji"/>
    <w:qFormat/>
  </w:style>
  <w:style w:type="character" w:customStyle="1" w:styleId="czeinternetowe">
    <w:name w:val="Łącze internetowe"/>
    <w:rPr>
      <w:color w:val="000080"/>
      <w:u w:val="single"/>
    </w:rPr>
  </w:style>
  <w:style w:type="character" w:customStyle="1" w:styleId="czeindeksu">
    <w:name w:val="Łącze indeksu"/>
    <w:qFormat/>
  </w:style>
  <w:style w:type="character" w:customStyle="1" w:styleId="Character20style">
    <w:name w:val="Character_20_style"/>
    <w:qFormat/>
  </w:style>
  <w:style w:type="character" w:customStyle="1" w:styleId="Znakiwypunktowania">
    <w:name w:val="Znaki wypunktowania"/>
    <w:qFormat/>
    <w:rPr>
      <w:rFonts w:ascii="OpenSymbol" w:eastAsia="OpenSymbol" w:hAnsi="OpenSymbol" w:cs="OpenSymbol"/>
    </w:rPr>
  </w:style>
  <w:style w:type="character" w:customStyle="1" w:styleId="WW8Num24z0">
    <w:name w:val="WW8Num24z0"/>
    <w:qFormat/>
    <w:rPr>
      <w:rFonts w:ascii="Symbol" w:hAnsi="Symbol" w:cs="Symbol"/>
      <w:sz w:val="20"/>
      <w:szCs w:val="20"/>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5z0">
    <w:name w:val="WW8Num25z0"/>
    <w:qFormat/>
  </w:style>
  <w:style w:type="character" w:customStyle="1" w:styleId="WW8NumSt33z0">
    <w:name w:val="WW8NumSt33z0"/>
    <w:qFormat/>
    <w:rPr>
      <w:rFonts w:ascii="Symbol" w:hAnsi="Symbol" w:cs="Symbol"/>
      <w:sz w:val="20"/>
      <w:szCs w:val="20"/>
    </w:rPr>
  </w:style>
  <w:style w:type="paragraph" w:styleId="Nagwek">
    <w:name w:val="header"/>
    <w:basedOn w:val="Gwkaistopka"/>
    <w:next w:val="Tekstpodstawowy"/>
  </w:style>
  <w:style w:type="paragraph" w:styleId="Tekstpodstawowy">
    <w:name w:val="Body Text"/>
    <w:basedOn w:val="Normalny"/>
    <w:pPr>
      <w:spacing w:after="140" w:line="276" w:lineRule="auto"/>
    </w:pPr>
  </w:style>
  <w:style w:type="paragraph" w:styleId="Lista">
    <w:name w:val="List"/>
    <w:basedOn w:val="Tekstpodstawowy"/>
  </w:style>
  <w:style w:type="paragraph" w:styleId="Legenda">
    <w:name w:val="caption"/>
    <w:basedOn w:val="Normalny"/>
    <w:qFormat/>
    <w:pPr>
      <w:suppressLineNumbers/>
      <w:spacing w:before="120" w:after="120"/>
    </w:pPr>
    <w:rPr>
      <w:i/>
      <w:iCs/>
    </w:rPr>
  </w:style>
  <w:style w:type="paragraph" w:customStyle="1" w:styleId="Indeks">
    <w:name w:val="Indeks"/>
    <w:basedOn w:val="Normalny"/>
    <w:qFormat/>
    <w:pPr>
      <w:suppressLineNumbers/>
    </w:pPr>
  </w:style>
  <w:style w:type="paragraph" w:customStyle="1" w:styleId="atre">
    <w:name w:val="a_treść"/>
    <w:basedOn w:val="Normalny"/>
    <w:qFormat/>
    <w:pPr>
      <w:ind w:firstLine="340"/>
      <w:jc w:val="both"/>
    </w:pPr>
    <w:rPr>
      <w:rFonts w:ascii="Arial" w:hAnsi="Arial"/>
      <w:sz w:val="20"/>
    </w:rPr>
  </w:style>
  <w:style w:type="paragraph" w:customStyle="1" w:styleId="apunkt1">
    <w:name w:val="a_punkt 1"/>
    <w:basedOn w:val="atre"/>
    <w:qFormat/>
    <w:pPr>
      <w:numPr>
        <w:numId w:val="1"/>
      </w:numPr>
      <w:spacing w:before="283"/>
      <w:outlineLvl w:val="0"/>
    </w:pPr>
    <w:rPr>
      <w:b/>
    </w:rPr>
  </w:style>
  <w:style w:type="paragraph" w:customStyle="1" w:styleId="apunkt11">
    <w:name w:val="a_punkt 1.1"/>
    <w:basedOn w:val="apunkt1"/>
    <w:qFormat/>
    <w:pPr>
      <w:numPr>
        <w:ilvl w:val="1"/>
      </w:numPr>
      <w:spacing w:after="57"/>
      <w:outlineLvl w:val="1"/>
    </w:pPr>
  </w:style>
  <w:style w:type="paragraph" w:customStyle="1" w:styleId="apunkt111">
    <w:name w:val="a_punkt 1.1.1"/>
    <w:basedOn w:val="apunkt11"/>
    <w:qFormat/>
    <w:pPr>
      <w:numPr>
        <w:ilvl w:val="2"/>
      </w:numPr>
      <w:spacing w:before="170"/>
      <w:outlineLvl w:val="2"/>
    </w:pPr>
  </w:style>
  <w:style w:type="paragraph" w:customStyle="1" w:styleId="Gwkaistopka">
    <w:name w:val="Główka i stopka"/>
    <w:basedOn w:val="Normalny"/>
    <w:qFormat/>
    <w:pPr>
      <w:suppressLineNumbers/>
      <w:tabs>
        <w:tab w:val="center" w:pos="4819"/>
        <w:tab w:val="right" w:pos="9638"/>
      </w:tabs>
    </w:pPr>
  </w:style>
  <w:style w:type="paragraph" w:customStyle="1" w:styleId="Gwkalewa">
    <w:name w:val="Główka lewa"/>
    <w:basedOn w:val="Nagwek"/>
    <w:qFormat/>
  </w:style>
  <w:style w:type="paragraph" w:customStyle="1" w:styleId="agwka">
    <w:name w:val="a_główka"/>
    <w:basedOn w:val="atre"/>
    <w:qFormat/>
  </w:style>
  <w:style w:type="paragraph" w:customStyle="1" w:styleId="Zawartotabeli">
    <w:name w:val="Zawartość tabeli"/>
    <w:basedOn w:val="Normalny"/>
    <w:qFormat/>
    <w:pPr>
      <w:suppressLineNumbers/>
    </w:pPr>
  </w:style>
  <w:style w:type="paragraph" w:customStyle="1" w:styleId="astronatytuowadane">
    <w:name w:val="a_strona tytułowa dane"/>
    <w:basedOn w:val="agwka"/>
    <w:qFormat/>
    <w:pPr>
      <w:ind w:firstLine="0"/>
    </w:pPr>
    <w:rPr>
      <w:sz w:val="24"/>
    </w:rPr>
  </w:style>
  <w:style w:type="paragraph" w:customStyle="1" w:styleId="aspistreci">
    <w:name w:val="a_spis treści"/>
    <w:basedOn w:val="apunkt1"/>
    <w:qFormat/>
    <w:pPr>
      <w:numPr>
        <w:numId w:val="0"/>
      </w:numPr>
    </w:pPr>
    <w:rPr>
      <w:sz w:val="28"/>
    </w:rPr>
  </w:style>
  <w:style w:type="paragraph" w:styleId="Nagwekindeksu">
    <w:name w:val="index heading"/>
    <w:basedOn w:val="Nagwek"/>
    <w:rPr>
      <w:b/>
      <w:bCs/>
      <w:sz w:val="32"/>
      <w:szCs w:val="32"/>
    </w:rPr>
  </w:style>
  <w:style w:type="paragraph" w:styleId="Nagwekwykazurde">
    <w:name w:val="toa heading"/>
    <w:basedOn w:val="Nagwek"/>
    <w:rPr>
      <w:b/>
      <w:bCs/>
      <w:sz w:val="32"/>
      <w:szCs w:val="32"/>
    </w:rPr>
  </w:style>
  <w:style w:type="paragraph" w:styleId="Stopka">
    <w:name w:val="footer"/>
    <w:basedOn w:val="Gwkaistopka"/>
    <w:rPr>
      <w:sz w:val="20"/>
    </w:rPr>
  </w:style>
  <w:style w:type="paragraph" w:styleId="Spistreci1">
    <w:name w:val="toc 1"/>
    <w:basedOn w:val="Indeks"/>
    <w:pPr>
      <w:tabs>
        <w:tab w:val="right" w:leader="dot" w:pos="9638"/>
      </w:tabs>
    </w:pPr>
    <w:rPr>
      <w:rFonts w:ascii="Arial" w:hAnsi="Arial"/>
    </w:rPr>
  </w:style>
  <w:style w:type="paragraph" w:styleId="Spistreci2">
    <w:name w:val="toc 2"/>
    <w:basedOn w:val="Indeks"/>
    <w:pPr>
      <w:tabs>
        <w:tab w:val="right" w:leader="dot" w:pos="9638"/>
      </w:tabs>
      <w:spacing w:before="170" w:line="360" w:lineRule="auto"/>
      <w:ind w:left="283"/>
      <w:contextualSpacing/>
    </w:pPr>
    <w:rPr>
      <w:rFonts w:ascii="Arial" w:hAnsi="Arial"/>
    </w:rPr>
  </w:style>
  <w:style w:type="paragraph" w:customStyle="1" w:styleId="atrepunktowanie">
    <w:name w:val="a_treść punktowanie"/>
    <w:basedOn w:val="atre"/>
    <w:qFormat/>
    <w:pPr>
      <w:numPr>
        <w:numId w:val="3"/>
      </w:numPr>
    </w:pPr>
  </w:style>
  <w:style w:type="paragraph" w:styleId="Spistreci4">
    <w:name w:val="toc 4"/>
    <w:basedOn w:val="Indeks"/>
    <w:pPr>
      <w:tabs>
        <w:tab w:val="right" w:leader="dot" w:pos="9638"/>
      </w:tabs>
      <w:ind w:left="849"/>
    </w:pPr>
  </w:style>
  <w:style w:type="paragraph" w:customStyle="1" w:styleId="Ilustracja">
    <w:name w:val="Ilustracja"/>
    <w:basedOn w:val="Legenda"/>
    <w:qFormat/>
  </w:style>
  <w:style w:type="paragraph" w:customStyle="1" w:styleId="opis">
    <w:name w:val="opis"/>
    <w:basedOn w:val="Normalny"/>
    <w:qFormat/>
    <w:pPr>
      <w:widowControl w:val="0"/>
      <w:suppressAutoHyphens w:val="0"/>
      <w:spacing w:line="360" w:lineRule="auto"/>
      <w:ind w:left="170" w:right="170"/>
      <w:jc w:val="both"/>
    </w:pPr>
    <w:rPr>
      <w:rFonts w:ascii="Arial" w:eastAsia="Times New Roman" w:hAnsi="Arial" w:cs="Times New Roman"/>
      <w:kern w:val="0"/>
      <w:sz w:val="20"/>
      <w:szCs w:val="20"/>
      <w:lang w:eastAsia="pl-PL" w:bidi="ar-SA"/>
    </w:rPr>
  </w:style>
  <w:style w:type="paragraph" w:styleId="Spistreci3">
    <w:name w:val="toc 3"/>
    <w:basedOn w:val="Indeks"/>
    <w:pPr>
      <w:tabs>
        <w:tab w:val="right" w:leader="dot" w:pos="9071"/>
      </w:tabs>
      <w:ind w:left="566"/>
    </w:pPr>
    <w:rPr>
      <w:rFonts w:ascii="Arial" w:hAnsi="Arial"/>
    </w:rPr>
  </w:style>
  <w:style w:type="paragraph" w:customStyle="1" w:styleId="Nagwektabeli">
    <w:name w:val="Nagłówek tabeli"/>
    <w:basedOn w:val="Zawartotabeli"/>
    <w:qFormat/>
    <w:pPr>
      <w:jc w:val="center"/>
    </w:pPr>
    <w:rPr>
      <w:b/>
      <w:bCs/>
    </w:rPr>
  </w:style>
  <w:style w:type="paragraph" w:customStyle="1" w:styleId="atrepunktowaniaabc">
    <w:name w:val="a_treść punktowania abc"/>
    <w:basedOn w:val="atrepunktowanie"/>
    <w:qFormat/>
    <w:pPr>
      <w:numPr>
        <w:numId w:val="2"/>
      </w:numPr>
    </w:pPr>
  </w:style>
  <w:style w:type="paragraph" w:customStyle="1" w:styleId="Standard">
    <w:name w:val="Standard"/>
    <w:qFormat/>
    <w:pPr>
      <w:widowControl w:val="0"/>
      <w:textAlignment w:val="baseline"/>
    </w:pPr>
    <w:rPr>
      <w:rFonts w:ascii="Times New Roman" w:eastAsia="Arial Unicode MS;Arial" w:hAnsi="Times New Roman" w:cs="Times New Roman"/>
      <w:lang w:bidi="ar-SA"/>
    </w:rPr>
  </w:style>
  <w:style w:type="paragraph" w:styleId="NormalnyWeb">
    <w:name w:val="Normal (Web)"/>
    <w:basedOn w:val="Normalny"/>
    <w:qFormat/>
    <w:pPr>
      <w:suppressAutoHyphens w:val="0"/>
      <w:spacing w:before="100" w:after="119"/>
    </w:pPr>
    <w:rPr>
      <w:rFonts w:eastAsia="Times New Roman"/>
      <w:kern w:val="0"/>
    </w:rPr>
  </w:style>
  <w:style w:type="numbering" w:customStyle="1" w:styleId="Numeracja123">
    <w:name w:val="Numeracja 123"/>
    <w:qFormat/>
  </w:style>
  <w:style w:type="numbering" w:customStyle="1" w:styleId="Numeracjaabc">
    <w:name w:val="Numeracja abc"/>
    <w:qFormat/>
  </w:style>
  <w:style w:type="numbering" w:customStyle="1" w:styleId="Punktor">
    <w:name w:val="Punktor •"/>
    <w:qFormat/>
  </w:style>
  <w:style w:type="numbering" w:customStyle="1" w:styleId="Punktor0">
    <w:name w:val="Punktor –"/>
    <w:qFormat/>
  </w:style>
  <w:style w:type="numbering" w:customStyle="1" w:styleId="WW8Num24">
    <w:name w:val="WW8Num24"/>
    <w:qFormat/>
  </w:style>
  <w:style w:type="numbering" w:customStyle="1" w:styleId="WW8Num25">
    <w:name w:val="WW8Num25"/>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810</TotalTime>
  <Pages>4</Pages>
  <Words>1001</Words>
  <Characters>6007</Characters>
  <Application>Microsoft Office Word</Application>
  <DocSecurity>0</DocSecurity>
  <Lines>50</Lines>
  <Paragraphs>13</Paragraphs>
  <ScaleCrop>false</ScaleCrop>
  <Company/>
  <LinksUpToDate>false</LinksUpToDate>
  <CharactersWithSpaces>6995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Artur</cp:lastModifiedBy>
  <cp:revision>104</cp:revision>
  <cp:lastPrinted>2021-08-22T15:18:00Z</cp:lastPrinted>
  <dcterms:created xsi:type="dcterms:W3CDTF">2020-01-08T23:14:00Z</dcterms:created>
  <dcterms:modified xsi:type="dcterms:W3CDTF">2022-12-03T19:45:00Z</dcterms:modified>
  <dc:language>pl-PL</dc:language>
</cp:coreProperties>
</file>