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640973" w14:textId="767B771A" w:rsidR="00CF60C2" w:rsidRPr="00CF60C2" w:rsidRDefault="00CF60C2" w:rsidP="00CF60C2">
      <w:pPr>
        <w:pStyle w:val="apunkt1"/>
        <w:numPr>
          <w:ilvl w:val="0"/>
          <w:numId w:val="0"/>
        </w:numPr>
        <w:rPr>
          <w:sz w:val="24"/>
        </w:rPr>
      </w:pPr>
      <w:r w:rsidRPr="00CF60C2">
        <w:rPr>
          <w:sz w:val="24"/>
        </w:rPr>
        <w:t xml:space="preserve">SST </w:t>
      </w:r>
      <w:r w:rsidR="001F4D15">
        <w:rPr>
          <w:sz w:val="24"/>
        </w:rPr>
        <w:t>Fontanna</w:t>
      </w:r>
    </w:p>
    <w:p w14:paraId="236CEEF9" w14:textId="77777777" w:rsidR="001F4D15" w:rsidRDefault="001F4D15" w:rsidP="001F4D15">
      <w:pPr>
        <w:pStyle w:val="apunkt1"/>
      </w:pPr>
      <w:r>
        <w:t xml:space="preserve">WSTĘP </w:t>
      </w:r>
    </w:p>
    <w:p w14:paraId="251888D8" w14:textId="2219FDEC" w:rsidR="001F4D15" w:rsidRDefault="001F4D15" w:rsidP="001F4D15">
      <w:pPr>
        <w:pStyle w:val="apunkt11"/>
      </w:pPr>
      <w:r>
        <w:t xml:space="preserve">Przedmiot SST </w:t>
      </w:r>
    </w:p>
    <w:p w14:paraId="7339AD9E" w14:textId="23641A85" w:rsidR="001F4D15" w:rsidRDefault="001F4D15" w:rsidP="001F4D15">
      <w:pPr>
        <w:pStyle w:val="atre"/>
      </w:pPr>
      <w:r>
        <w:t>Przedmiotem niniejszej szczegółowej specyfikacji technicznej (SST) są wymagania dotyczące wykonania i odbioru robót związanych z wykonaniem  fontanny  w ramach zadania pn. „</w:t>
      </w:r>
      <w:r w:rsidRPr="001F4D15">
        <w:t>Rewitalizacja centrum Kramska dla działek (243/3, 242/3, 193) obręb Kramsk</w:t>
      </w:r>
      <w:r>
        <w:t xml:space="preserve">”: </w:t>
      </w:r>
    </w:p>
    <w:p w14:paraId="06C66E41" w14:textId="3C4A8162" w:rsidR="001F4D15" w:rsidRDefault="001F4D15" w:rsidP="001F4D15">
      <w:pPr>
        <w:pStyle w:val="apunkt11"/>
      </w:pPr>
      <w:r>
        <w:t xml:space="preserve">Zakres stosowania SST </w:t>
      </w:r>
    </w:p>
    <w:p w14:paraId="289B3F11" w14:textId="5632DDB9" w:rsidR="001F4D15" w:rsidRDefault="001F4D15" w:rsidP="001F4D15">
      <w:pPr>
        <w:pStyle w:val="atre"/>
      </w:pPr>
      <w:r>
        <w:t xml:space="preserve">Szczegółowa specyfikacja techniczna (SST), będąca uzupełnieniem ogólnej specyfikacji technicznej (OST), stanowi dokument przetargowy i kontraktowy przy zlecaniu i realizacji robót.  </w:t>
      </w:r>
    </w:p>
    <w:p w14:paraId="66CF2E7D" w14:textId="42B3E1DD" w:rsidR="001F4D15" w:rsidRDefault="001F4D15" w:rsidP="001F4D15">
      <w:pPr>
        <w:pStyle w:val="apunkt11"/>
      </w:pPr>
      <w:r>
        <w:t xml:space="preserve">Zakres robót objętych SST </w:t>
      </w:r>
    </w:p>
    <w:p w14:paraId="281A67B9" w14:textId="484B0907" w:rsidR="001F4D15" w:rsidRDefault="001F4D15" w:rsidP="001F4D15">
      <w:pPr>
        <w:pStyle w:val="atre"/>
      </w:pPr>
      <w:r>
        <w:t xml:space="preserve">Ustalenia zawarte w niniejszej specyfikacji dotyczą zasad prowadzenia robót związanych z wykonaniem fontanny. </w:t>
      </w:r>
    </w:p>
    <w:p w14:paraId="1809E0E7" w14:textId="240FBD38" w:rsidR="001F4D15" w:rsidRDefault="001F4D15" w:rsidP="001F4D15">
      <w:pPr>
        <w:pStyle w:val="apunkt11"/>
      </w:pPr>
      <w:r>
        <w:t xml:space="preserve">Określenia podstawowe </w:t>
      </w:r>
    </w:p>
    <w:p w14:paraId="4C30F8D4" w14:textId="3BA5B0F3" w:rsidR="001F4D15" w:rsidRDefault="001F4D15" w:rsidP="001F4D15">
      <w:pPr>
        <w:pStyle w:val="atre"/>
      </w:pPr>
      <w:r>
        <w:t xml:space="preserve">Stosowane określenia podstawowe są zgodne z obowiązującymi, odpowiednimi polskimi normami oraz z definicjami podanymi w OST PZ-00.00. „Wymagania ogólne" pkt 1.4. </w:t>
      </w:r>
    </w:p>
    <w:p w14:paraId="0DC6B2F6" w14:textId="465E3BED" w:rsidR="001F4D15" w:rsidRDefault="001F4D15" w:rsidP="001F4D15">
      <w:pPr>
        <w:pStyle w:val="apunkt11"/>
      </w:pPr>
      <w:r>
        <w:t xml:space="preserve">Ogólne wymagania dotyczące robót </w:t>
      </w:r>
    </w:p>
    <w:p w14:paraId="29F14B83" w14:textId="08A6AAF6" w:rsidR="001F4D15" w:rsidRDefault="001F4D15" w:rsidP="001F4D15">
      <w:pPr>
        <w:pStyle w:val="atre"/>
      </w:pPr>
      <w:r>
        <w:t xml:space="preserve">Ogólne wymagania dotyczące robót podano w OST PZ-00.00.00. „Wymagania ogólne" pkt 1.5. Wykonawca robót jest odpowiedzialny za jakość wykonania robót oraz za zgodność z dokumentacją projektową, ST i poleceniami Inspektora Nadzoru. </w:t>
      </w:r>
    </w:p>
    <w:p w14:paraId="28EA9B56" w14:textId="522BA11B" w:rsidR="001F4D15" w:rsidRDefault="001F4D15" w:rsidP="001F4D15">
      <w:pPr>
        <w:pStyle w:val="apunkt1"/>
      </w:pPr>
      <w:r>
        <w:t xml:space="preserve">MATERIAŁY </w:t>
      </w:r>
    </w:p>
    <w:p w14:paraId="4B55F54D" w14:textId="225AC500" w:rsidR="001F4D15" w:rsidRDefault="001F4D15" w:rsidP="001F4D15">
      <w:pPr>
        <w:pStyle w:val="apunkt11"/>
      </w:pPr>
      <w:r>
        <w:t xml:space="preserve">Ogólne wymagania dotyczące materiałów </w:t>
      </w:r>
    </w:p>
    <w:p w14:paraId="7C5CCB99" w14:textId="1F89280F" w:rsidR="001F4D15" w:rsidRDefault="001F4D15" w:rsidP="001F4D15">
      <w:pPr>
        <w:pStyle w:val="atre"/>
      </w:pPr>
      <w:r>
        <w:t xml:space="preserve">Ogólne wymagania dotyczące materiałów, ich pozyskiwania i składowania podano w OST PZ 00.00.00. „Wymagania ogólne" pkt. 2. </w:t>
      </w:r>
    </w:p>
    <w:p w14:paraId="0EFBA25F" w14:textId="016C0D79" w:rsidR="001F4D15" w:rsidRDefault="001F4D15" w:rsidP="001F4D15">
      <w:pPr>
        <w:pStyle w:val="apunkt11"/>
      </w:pPr>
      <w:r>
        <w:t xml:space="preserve">Materiały do wykonania fontanny </w:t>
      </w:r>
    </w:p>
    <w:p w14:paraId="6690DEAA" w14:textId="6C4B6D5B" w:rsidR="001F4D15" w:rsidRDefault="001F4D15" w:rsidP="001F4D15">
      <w:pPr>
        <w:pStyle w:val="apunkt111"/>
      </w:pPr>
      <w:r>
        <w:t xml:space="preserve">Fontanna posadzkowa </w:t>
      </w:r>
    </w:p>
    <w:tbl>
      <w:tblPr>
        <w:tblStyle w:val="Tabela-Siatka"/>
        <w:tblW w:w="9662" w:type="dxa"/>
        <w:tblInd w:w="-431" w:type="dxa"/>
        <w:tblLook w:val="04A0" w:firstRow="1" w:lastRow="0" w:firstColumn="1" w:lastColumn="0" w:noHBand="0" w:noVBand="1"/>
      </w:tblPr>
      <w:tblGrid>
        <w:gridCol w:w="455"/>
        <w:gridCol w:w="6250"/>
        <w:gridCol w:w="1909"/>
        <w:gridCol w:w="1048"/>
      </w:tblGrid>
      <w:tr w:rsidR="001F4D15" w:rsidRPr="009042C4" w14:paraId="1BE4E34D" w14:textId="77777777" w:rsidTr="001F4D15">
        <w:tc>
          <w:tcPr>
            <w:tcW w:w="455" w:type="dxa"/>
          </w:tcPr>
          <w:p w14:paraId="38D85247" w14:textId="77777777" w:rsidR="001F4D15" w:rsidRPr="009042C4" w:rsidRDefault="001F4D15" w:rsidP="007A57D5">
            <w:pPr>
              <w:pStyle w:val="Akapitzlist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5DD93C5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MATERIAŁY</w:t>
            </w:r>
          </w:p>
        </w:tc>
        <w:tc>
          <w:tcPr>
            <w:tcW w:w="1909" w:type="dxa"/>
          </w:tcPr>
          <w:p w14:paraId="71EBD70D" w14:textId="77777777" w:rsidR="001F4D15" w:rsidRPr="009042C4" w:rsidRDefault="001F4D15" w:rsidP="007A57D5">
            <w:pPr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Parametry równoważności</w:t>
            </w:r>
          </w:p>
        </w:tc>
        <w:tc>
          <w:tcPr>
            <w:tcW w:w="1048" w:type="dxa"/>
          </w:tcPr>
          <w:p w14:paraId="7FA5EF93" w14:textId="77777777" w:rsidR="001F4D15" w:rsidRPr="009042C4" w:rsidRDefault="001F4D15" w:rsidP="007A57D5">
            <w:pPr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Ilość</w:t>
            </w:r>
          </w:p>
        </w:tc>
      </w:tr>
      <w:tr w:rsidR="001F4D15" w:rsidRPr="009042C4" w14:paraId="6678F2B2" w14:textId="77777777" w:rsidTr="001F4D15">
        <w:tc>
          <w:tcPr>
            <w:tcW w:w="455" w:type="dxa"/>
          </w:tcPr>
          <w:p w14:paraId="36F0AF0E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4A787AC3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 xml:space="preserve">OPRAWA OŚWIETLENIOWA LED DMX RDM – światło RGB </w:t>
            </w:r>
          </w:p>
          <w:p w14:paraId="0B0A5A0B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272D0B4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Wymagane parametry techniczne urządzenia:</w:t>
            </w:r>
          </w:p>
          <w:p w14:paraId="0615530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wersja posadzkowa</w:t>
            </w:r>
          </w:p>
          <w:p w14:paraId="7B1EA63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napięcie: 24VDC;</w:t>
            </w:r>
          </w:p>
          <w:p w14:paraId="61DB0C5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moc: nie większa niż 18W;</w:t>
            </w:r>
          </w:p>
          <w:p w14:paraId="2B75D57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soczewka o kącie: 19 stopni:</w:t>
            </w:r>
          </w:p>
          <w:p w14:paraId="628A872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kolor: RGB;</w:t>
            </w:r>
          </w:p>
          <w:p w14:paraId="7770A07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wymagana ilość diod: 9 szt. (czerwone 3 szt., zielone 3 szt., niebieskie 3 szt.)</w:t>
            </w:r>
          </w:p>
          <w:p w14:paraId="36C9BEC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rodzaj przyłącza: hermetyczne podwodne złącze kablowe;</w:t>
            </w:r>
          </w:p>
          <w:p w14:paraId="74A839A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sz w:val="16"/>
                <w:szCs w:val="16"/>
              </w:rPr>
              <w:t>- m</w:t>
            </w: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ateriał: stal nierdzewna 304, polerowana;</w:t>
            </w:r>
          </w:p>
          <w:p w14:paraId="74B863FA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strumień świetlny: min. 657 lumenów;</w:t>
            </w:r>
          </w:p>
          <w:p w14:paraId="60E06388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stopień ochrony: IP68;</w:t>
            </w:r>
          </w:p>
          <w:p w14:paraId="1B574009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wysokość (bez dławika): 36 mm;</w:t>
            </w:r>
          </w:p>
          <w:p w14:paraId="7D4054C2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wysokość (z dławikiem): 63 mm;</w:t>
            </w:r>
          </w:p>
          <w:p w14:paraId="28009F39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średnica: 200 mm;</w:t>
            </w:r>
          </w:p>
          <w:p w14:paraId="3AE91437" w14:textId="77777777" w:rsidR="001F4D15" w:rsidRPr="009042C4" w:rsidRDefault="001F4D15" w:rsidP="007A57D5">
            <w:pPr>
              <w:rPr>
                <w:rFonts w:cstheme="minorHAnsi"/>
                <w:color w:val="000000"/>
                <w:sz w:val="16"/>
                <w:szCs w:val="16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lastRenderedPageBreak/>
              <w:t>- szkło hartowane o podwyższonej wytrzymałości na uderzenia</w:t>
            </w:r>
            <w:r w:rsidRPr="009042C4">
              <w:rPr>
                <w:rFonts w:cstheme="minorHAnsi"/>
                <w:color w:val="000000"/>
                <w:sz w:val="16"/>
                <w:szCs w:val="16"/>
              </w:rPr>
              <w:t xml:space="preserve"> charakteryzujące się gładką i równa powierzchnia, bez wystających krawędzi sprzyjających gromadzeniu się zanieczyszczeń – nie dopuszcza się oprawy w której szkło jest zagłębione względem konstrukcji – konstrukcja lampy zapewnia swobodny spływ wody i zanieczyszczeń z oprawy;</w:t>
            </w:r>
          </w:p>
          <w:p w14:paraId="1AB958E6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ultra – kompaktowa konstrukcja;</w:t>
            </w:r>
          </w:p>
          <w:p w14:paraId="53943E01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zaprojektowana do bezpiecznego chodzenia po górnej powierzchnii;</w:t>
            </w:r>
          </w:p>
          <w:p w14:paraId="791B8D05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wpuszczana w posadzkę (bezpotknięciowa);</w:t>
            </w:r>
          </w:p>
          <w:p w14:paraId="30FDDECC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oprawa w litej obudowie ze stali nierdzewnej;</w:t>
            </w:r>
          </w:p>
          <w:p w14:paraId="1658F3D5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kaskadowe zabezpieczenie termiczne;</w:t>
            </w:r>
          </w:p>
          <w:p w14:paraId="6D8EDCF0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wysoka odporność na uszkodzenia mechaniczne;</w:t>
            </w:r>
          </w:p>
          <w:p w14:paraId="1CBEC39F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prosta i szybka instalacja;</w:t>
            </w:r>
          </w:p>
          <w:p w14:paraId="5D637BE8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możliwość zabudowy dyszy typu Single Jet o średnicy 12 mm;</w:t>
            </w:r>
          </w:p>
          <w:p w14:paraId="4C95689E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</w:p>
          <w:p w14:paraId="1ADB6079" w14:textId="77777777" w:rsidR="001F4D15" w:rsidRPr="009042C4" w:rsidRDefault="001F4D15" w:rsidP="007A57D5">
            <w:pPr>
              <w:tabs>
                <w:tab w:val="left" w:pos="666"/>
              </w:tabs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597B3A5B" wp14:editId="677AA4C6">
                  <wp:extent cx="1252603" cy="1133856"/>
                  <wp:effectExtent l="0" t="0" r="5080" b="9525"/>
                  <wp:docPr id="203" name="Obraz 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ackgroundRemoval t="338" b="100000" l="0" r="100000">
                                        <a14:backgroundMark x1="9786" y1="9797" x2="10703" y2="18581"/>
                                        <a14:backgroundMark x1="917" y1="53378" x2="917" y2="53378"/>
                                        <a14:backgroundMark x1="29664" y1="23986" x2="23853" y2="29730"/>
                                        <a14:backgroundMark x1="23242" y1="30743" x2="17431" y2="38514"/>
                                        <a14:backgroundMark x1="16514" y1="40878" x2="16514" y2="40878"/>
                                        <a14:backgroundMark x1="14679" y1="44932" x2="14679" y2="44932"/>
                                        <a14:backgroundMark x1="41284" y1="17568" x2="41284" y2="17568"/>
                                        <a14:backgroundMark x1="36086" y1="20270" x2="36086" y2="20270"/>
                                        <a14:backgroundMark x1="33333" y1="22297" x2="33333" y2="22297"/>
                                        <a14:backgroundMark x1="43731" y1="16554" x2="43731" y2="16554"/>
                                      </a14:backgroundRemoval>
                                    </a14:imgEffect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5900" cy="1154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10CB16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384BEF9F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i/>
                <w:sz w:val="16"/>
                <w:szCs w:val="16"/>
              </w:rPr>
            </w:pPr>
            <w:r w:rsidRPr="009042C4">
              <w:rPr>
                <w:rFonts w:cstheme="minorHAnsi"/>
                <w:b/>
                <w:i/>
                <w:sz w:val="16"/>
                <w:szCs w:val="16"/>
              </w:rPr>
              <w:t>Minimalne cechy szczególne oprawy oświetleniowej poprawiające funkcjonalność i żywotność:</w:t>
            </w:r>
          </w:p>
          <w:p w14:paraId="54347E8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i/>
                <w:sz w:val="16"/>
                <w:szCs w:val="16"/>
              </w:rPr>
            </w:pPr>
            <w:r w:rsidRPr="009042C4">
              <w:rPr>
                <w:rFonts w:cstheme="minorHAnsi"/>
                <w:i/>
                <w:sz w:val="16"/>
                <w:szCs w:val="16"/>
              </w:rPr>
              <w:t xml:space="preserve">- wbudowana system </w:t>
            </w:r>
            <w:r w:rsidRPr="009042C4">
              <w:rPr>
                <w:rFonts w:cstheme="minorHAnsi"/>
                <w:b/>
                <w:i/>
                <w:sz w:val="16"/>
                <w:szCs w:val="16"/>
              </w:rPr>
              <w:t>DROP STOP</w:t>
            </w:r>
            <w:r w:rsidRPr="009042C4">
              <w:rPr>
                <w:rFonts w:cstheme="minorHAnsi"/>
                <w:i/>
                <w:sz w:val="16"/>
                <w:szCs w:val="16"/>
              </w:rPr>
              <w:t xml:space="preserve"> zabezpieczający lampę przed podciąganiem kapilarnym wody do wnętrza lampy – zjawiska które niszczy lampę od wewnątrz:</w:t>
            </w:r>
          </w:p>
          <w:p w14:paraId="7CE5E93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i/>
                <w:color w:val="FF0000"/>
                <w:sz w:val="16"/>
                <w:szCs w:val="16"/>
              </w:rPr>
            </w:pPr>
            <w:r w:rsidRPr="009042C4">
              <w:rPr>
                <w:rFonts w:cstheme="minorHAnsi"/>
                <w:i/>
                <w:sz w:val="16"/>
                <w:szCs w:val="16"/>
              </w:rPr>
              <w:t xml:space="preserve">- wbudowany układ montażu lampy do posadzki granitowej bez użycia śrub i kołków rozporowych. </w:t>
            </w:r>
            <w:r w:rsidRPr="009042C4">
              <w:rPr>
                <w:rFonts w:cstheme="minorHAnsi"/>
                <w:b/>
                <w:i/>
                <w:color w:val="FF0000"/>
                <w:sz w:val="16"/>
                <w:szCs w:val="16"/>
              </w:rPr>
              <w:t>Konstrukcja lampy musi zapewniać montaż lampy bez użycia kołków rozporowych do grubości płyty posadzkowej fontanny wynoszącej nie mniej niż 12 cm.</w:t>
            </w:r>
          </w:p>
          <w:p w14:paraId="1B31A2D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5A41490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Dysza:</w:t>
            </w:r>
          </w:p>
          <w:p w14:paraId="159A93F7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Możliwość instalacji dysz od 8-16 mm - dysza z pojedynczym pionowym strumieniem wody</w:t>
            </w:r>
          </w:p>
          <w:p w14:paraId="662B341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</w:p>
          <w:p w14:paraId="227A032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Sterowanie:</w:t>
            </w:r>
          </w:p>
          <w:p w14:paraId="3DD82D9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Profesjonalny system DMX RDM umożliwiający sterowanie, programowanie i odczytywanie następujących funkcji:</w:t>
            </w:r>
          </w:p>
          <w:p w14:paraId="2958B5D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programowanie mocy lampy w następujących zakresach: 4,5W, 9W, 18W;</w:t>
            </w:r>
          </w:p>
          <w:p w14:paraId="4B44F2B7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kontrolowanie i rejestrowanie temperatury modułu LED;</w:t>
            </w:r>
          </w:p>
          <w:p w14:paraId="2F2028C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chwilowy odczyt temperatury modułu;</w:t>
            </w:r>
          </w:p>
          <w:p w14:paraId="7FC8388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odczyt najwyższej zarejestrowanej temperatury modułu;</w:t>
            </w:r>
          </w:p>
          <w:p w14:paraId="3F2D404D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układ zgłaszania się lampy w systemie RDM;</w:t>
            </w:r>
          </w:p>
          <w:p w14:paraId="460898B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układ monitowania napięcia zasilającego lampy 24VDC i zgłaszania pojawienia się napięcia;</w:t>
            </w:r>
          </w:p>
          <w:p w14:paraId="52D7C76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rejestracja ilości godzin pracy modułu LED;</w:t>
            </w:r>
          </w:p>
          <w:p w14:paraId="3B08835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zmianę światła w zakresie 16 mln kolorów poprzez indywidualnie wbudowany układ DMX RDM w każdą oprawę;</w:t>
            </w:r>
          </w:p>
          <w:p w14:paraId="50A490A7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rejestrowanie ilość włączeń oprawy;</w:t>
            </w:r>
          </w:p>
          <w:p w14:paraId="544E38E6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rejestracja ilości godzin pracy oprawy;</w:t>
            </w:r>
          </w:p>
          <w:p w14:paraId="57E9AE6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 xml:space="preserve"> - programowanie i odczytywanie indywidualnego numeru kanału DMX oprawy:</w:t>
            </w:r>
          </w:p>
          <w:p w14:paraId="3AD4F0B3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</w:p>
          <w:p w14:paraId="1622D4D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 xml:space="preserve">Hermetyczne podwodne złącze kablowe – </w:t>
            </w:r>
            <w:r w:rsidRPr="009042C4">
              <w:rPr>
                <w:rFonts w:cstheme="minorHAnsi"/>
                <w:sz w:val="16"/>
                <w:szCs w:val="16"/>
              </w:rPr>
              <w:t>oprawa oświetleniowa musi być wyposażona  w złącze umożliwiające szybkie i łatwe rozłączanie przewodu sterująco - zasilającego przez personel obsługujący urządzenie. W przypadku wyposażenia fontanny w inne urządzenia, hermetyczne podwodne złącze kablowe swoją konstrukcją muszą eliminować możliwość zamiany połączeń. Jednocześnie złącza muszą pochodzić od tego samego producenta i być tego samego typu we wszystkich urządzeniach wykorzystanych do budowy fontanny.</w:t>
            </w:r>
          </w:p>
          <w:p w14:paraId="514C702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i/>
                <w:sz w:val="16"/>
                <w:szCs w:val="16"/>
                <w:u w:val="single"/>
              </w:rPr>
            </w:pPr>
            <w:r w:rsidRPr="009042C4">
              <w:rPr>
                <w:rFonts w:cstheme="minorHAnsi"/>
                <w:b/>
                <w:i/>
                <w:sz w:val="16"/>
                <w:szCs w:val="16"/>
                <w:u w:val="single"/>
              </w:rPr>
              <w:t>Nie dopuszcza się rozwiązania zastosowania złączy, które swoją konstrukcją umożliwiają zamianę podłączenia pomiędzy: oprawą a agregatem fontannowym.</w:t>
            </w:r>
          </w:p>
          <w:p w14:paraId="7C779AE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System złączy hermetycznych umożliwia szybkie i niezawodny demontaż zestawów fontannowych na okres zimowy.</w:t>
            </w:r>
          </w:p>
          <w:p w14:paraId="137D763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Produkt musi mieć zapewniony serwis gwarancyjny i po gwarancyjny na terenie Polski.</w:t>
            </w:r>
          </w:p>
        </w:tc>
        <w:tc>
          <w:tcPr>
            <w:tcW w:w="1909" w:type="dxa"/>
          </w:tcPr>
          <w:p w14:paraId="4F2DED88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  <w:p w14:paraId="2FFE5F69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moc lampy nie większa niż 18W</w:t>
            </w:r>
          </w:p>
          <w:p w14:paraId="4C9F134A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0DB3D70D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strumień świetlny nie mniejszy niż 600 lm</w:t>
            </w:r>
          </w:p>
          <w:p w14:paraId="474DC70B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0DD9C91D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gładka równa powierzchnia lampy bez wystających krawędzi</w:t>
            </w:r>
          </w:p>
          <w:p w14:paraId="77052863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1BEB496A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średnica oprawy 200 – 220 mm</w:t>
            </w:r>
          </w:p>
          <w:p w14:paraId="2C6C2D44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4D1167AA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zapora kapilana wbudowana w lampę</w:t>
            </w:r>
          </w:p>
          <w:p w14:paraId="2FC2B60E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5BCF13FF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lastRenderedPageBreak/>
              <w:t>- techniczna możliwość wymiany samego modułu LED</w:t>
            </w:r>
          </w:p>
          <w:p w14:paraId="323F0078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3601C579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bez kołkowy system montażu realizowany od góry lampy bez konieczności demontażu płyty</w:t>
            </w:r>
          </w:p>
          <w:p w14:paraId="7D01908A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4012F951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sterowanie poprzez bezpośredni protokół DMX</w:t>
            </w:r>
          </w:p>
          <w:p w14:paraId="32F36394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3E4005B9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podłączenie lampy poprzez hermetyczne podwodne złącza kablowe</w:t>
            </w:r>
          </w:p>
          <w:p w14:paraId="392865B2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5DD22F2F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 lampy stal nierdzewna nie niższa 304</w:t>
            </w:r>
          </w:p>
          <w:p w14:paraId="63690FE3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5093744B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światło RGB</w:t>
            </w:r>
          </w:p>
          <w:p w14:paraId="43E1529D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048" w:type="dxa"/>
          </w:tcPr>
          <w:p w14:paraId="362B240E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  <w:p w14:paraId="301310D1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6 kpl.</w:t>
            </w:r>
          </w:p>
        </w:tc>
      </w:tr>
      <w:tr w:rsidR="001F4D15" w:rsidRPr="009042C4" w14:paraId="44C2533B" w14:textId="77777777" w:rsidTr="001F4D15">
        <w:tc>
          <w:tcPr>
            <w:tcW w:w="455" w:type="dxa"/>
          </w:tcPr>
          <w:p w14:paraId="49038F86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28A5E0FF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 xml:space="preserve">OPRAWA OŚWIETLENIOWA LED DMX RDM – światło RGB </w:t>
            </w:r>
          </w:p>
          <w:p w14:paraId="7EB55DE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0EDFEA1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Wymagane parametry techniczne urządzenia:</w:t>
            </w:r>
          </w:p>
          <w:p w14:paraId="3F2359E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wersja posadzkowa</w:t>
            </w:r>
          </w:p>
          <w:p w14:paraId="4A3DCB7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napięcie: 24VDC;</w:t>
            </w:r>
          </w:p>
          <w:p w14:paraId="3FB26892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moc: nie większa niż 18W;</w:t>
            </w:r>
          </w:p>
          <w:p w14:paraId="3A627D8F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soczewka o kącie: 19 stopni:</w:t>
            </w:r>
          </w:p>
          <w:p w14:paraId="6F77AC97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lastRenderedPageBreak/>
              <w:t>- kolor: RGB;</w:t>
            </w:r>
          </w:p>
          <w:p w14:paraId="5D250E4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wymagana ilość diod: 9 szt. (czerwone 3 szt., zielone 3 szt., niebieskie 3 szt.)</w:t>
            </w:r>
          </w:p>
          <w:p w14:paraId="71A253BF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rodzaj przyłącza: hermetyczne podwodne złącze kablowe;</w:t>
            </w:r>
          </w:p>
          <w:p w14:paraId="7B73B3E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sz w:val="16"/>
                <w:szCs w:val="16"/>
              </w:rPr>
              <w:t>- m</w:t>
            </w: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ateriał: stal nierdzewna 304, polerowana;</w:t>
            </w:r>
          </w:p>
          <w:p w14:paraId="20CAA0E2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strumień świetlny: min. 657 lumenów;</w:t>
            </w:r>
          </w:p>
          <w:p w14:paraId="188AB57A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stopień ochrony: IP68;</w:t>
            </w:r>
          </w:p>
          <w:p w14:paraId="1C60C5B7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wysokość (bez dławika): 36 mm;</w:t>
            </w:r>
          </w:p>
          <w:p w14:paraId="478DC064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wysokość (z dławikiem): 63 mm;</w:t>
            </w:r>
          </w:p>
          <w:p w14:paraId="241A9E09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średnica: 200 mm;</w:t>
            </w:r>
          </w:p>
          <w:p w14:paraId="2C2D93B7" w14:textId="77777777" w:rsidR="001F4D15" w:rsidRPr="009042C4" w:rsidRDefault="001F4D15" w:rsidP="007A57D5">
            <w:pPr>
              <w:rPr>
                <w:rFonts w:cstheme="minorHAnsi"/>
                <w:color w:val="000000"/>
                <w:sz w:val="16"/>
                <w:szCs w:val="16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szkło hartowane o podwyższonej wytrzymałości na uderzenia</w:t>
            </w:r>
            <w:r w:rsidRPr="009042C4">
              <w:rPr>
                <w:rFonts w:cstheme="minorHAnsi"/>
                <w:color w:val="000000"/>
                <w:sz w:val="16"/>
                <w:szCs w:val="16"/>
              </w:rPr>
              <w:t xml:space="preserve"> charakteryzujące się gładką i równa powierzchnia, bez wystających krawędzi sprzyjających gromadzeniu się zanieczyszczeń – nie dopuszcza się oprawy w której szkło jest zagłębione względem konstrukcji – konstrukcja lampy zapewnia swobodny spływ wody i zanieczyszczeń z oprawy;</w:t>
            </w:r>
          </w:p>
          <w:p w14:paraId="6B88A227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ultra – kompaktowa konstrukcja;</w:t>
            </w:r>
          </w:p>
          <w:p w14:paraId="73C1A7BA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zaprojektowana do bezpiecznego chodzenia po górnej powierzchnii;</w:t>
            </w:r>
          </w:p>
          <w:p w14:paraId="674C8A9F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wpuszczana w posadzkę (bezpotknięciowa);</w:t>
            </w:r>
          </w:p>
          <w:p w14:paraId="7E6EDFEE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oprawa w litej obudowie ze stali nierdzewnej;</w:t>
            </w:r>
          </w:p>
          <w:p w14:paraId="7E91BC6C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kaskadowe zabezpieczenie termiczne;</w:t>
            </w:r>
          </w:p>
          <w:p w14:paraId="37F66AF4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wysoka odporność na uszkodzenia mechaniczne;</w:t>
            </w:r>
          </w:p>
          <w:p w14:paraId="0371E5E4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prosta i szybka instalacja;</w:t>
            </w:r>
          </w:p>
          <w:p w14:paraId="438D07BC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</w:p>
          <w:p w14:paraId="146EA213" w14:textId="77777777" w:rsidR="001F4D15" w:rsidRPr="009042C4" w:rsidRDefault="001F4D15" w:rsidP="007A57D5">
            <w:pPr>
              <w:tabs>
                <w:tab w:val="left" w:pos="666"/>
              </w:tabs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67103976" wp14:editId="74795588">
                  <wp:extent cx="1543507" cy="1394979"/>
                  <wp:effectExtent l="0" t="0" r="0" b="0"/>
                  <wp:docPr id="204" name="Obraz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ackgroundRemoval t="0" b="100000" l="0" r="99623">
                                        <a14:foregroundMark x1="87170" y1="32985" x2="87170" y2="35491"/>
                                        <a14:foregroundMark x1="87170" y1="39457" x2="87170" y2="39457"/>
                                        <a14:backgroundMark x1="14340" y1="10647" x2="14340" y2="10647"/>
                                        <a14:backgroundMark x1="9434" y1="16910" x2="19434" y2="10856"/>
                                        <a14:backgroundMark x1="5094" y1="5846" x2="26604" y2="3132"/>
                                        <a14:backgroundMark x1="2075" y1="52818" x2="943" y2="90605"/>
                                        <a14:backgroundMark x1="21887" y1="82672" x2="21887" y2="82672"/>
                                        <a14:backgroundMark x1="16792" y1="39875" x2="16792" y2="39875"/>
                                        <a14:backgroundMark x1="73585" y1="92276" x2="71132" y2="92902"/>
                                        <a14:backgroundMark x1="75283" y1="91232" x2="75283" y2="91232"/>
                                        <a14:backgroundMark x1="80377" y1="89144" x2="81698" y2="87891"/>
                                        <a14:backgroundMark x1="84906" y1="87683" x2="88113" y2="86221"/>
                                        <a14:backgroundMark x1="78302" y1="82672" x2="78302" y2="82672"/>
                                        <a14:backgroundMark x1="74906" y1="82672" x2="74906" y2="82672"/>
                                        <a14:backgroundMark x1="76415" y1="82255" x2="81698" y2="82046"/>
                                      </a14:backgroundRemoval>
                                    </a14:imgEffect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9605" cy="14276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34C602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5411D3A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i/>
                <w:sz w:val="16"/>
                <w:szCs w:val="16"/>
              </w:rPr>
            </w:pPr>
            <w:r w:rsidRPr="009042C4">
              <w:rPr>
                <w:rFonts w:cstheme="minorHAnsi"/>
                <w:b/>
                <w:i/>
                <w:sz w:val="16"/>
                <w:szCs w:val="16"/>
              </w:rPr>
              <w:t>Minimalne cechy szczególne oprawy oświetleniowej poprawiające funkcjonalność i żywotność:</w:t>
            </w:r>
          </w:p>
          <w:p w14:paraId="4AF1372F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i/>
                <w:sz w:val="16"/>
                <w:szCs w:val="16"/>
              </w:rPr>
            </w:pPr>
            <w:r w:rsidRPr="009042C4">
              <w:rPr>
                <w:rFonts w:cstheme="minorHAnsi"/>
                <w:i/>
                <w:sz w:val="16"/>
                <w:szCs w:val="16"/>
              </w:rPr>
              <w:t xml:space="preserve">- wbudowana system </w:t>
            </w:r>
            <w:r w:rsidRPr="009042C4">
              <w:rPr>
                <w:rFonts w:cstheme="minorHAnsi"/>
                <w:b/>
                <w:i/>
                <w:sz w:val="16"/>
                <w:szCs w:val="16"/>
              </w:rPr>
              <w:t>DROP STOP</w:t>
            </w:r>
            <w:r w:rsidRPr="009042C4">
              <w:rPr>
                <w:rFonts w:cstheme="minorHAnsi"/>
                <w:i/>
                <w:sz w:val="16"/>
                <w:szCs w:val="16"/>
              </w:rPr>
              <w:t xml:space="preserve"> zabezpieczający lampę przed podciąganiem kapilarnym wody do wnętrza lampy – zjawiska które niszczy lampę od wewnątrz:</w:t>
            </w:r>
          </w:p>
          <w:p w14:paraId="22DEE28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i/>
                <w:color w:val="FF0000"/>
                <w:sz w:val="16"/>
                <w:szCs w:val="16"/>
              </w:rPr>
            </w:pPr>
            <w:r w:rsidRPr="009042C4">
              <w:rPr>
                <w:rFonts w:cstheme="minorHAnsi"/>
                <w:i/>
                <w:sz w:val="16"/>
                <w:szCs w:val="16"/>
              </w:rPr>
              <w:t xml:space="preserve">- wbudowany układ montażu lampy do posadzki granitowej bez użycia śrub i kołków rozporowych. </w:t>
            </w:r>
            <w:r w:rsidRPr="009042C4">
              <w:rPr>
                <w:rFonts w:cstheme="minorHAnsi"/>
                <w:b/>
                <w:i/>
                <w:color w:val="FF0000"/>
                <w:sz w:val="16"/>
                <w:szCs w:val="16"/>
              </w:rPr>
              <w:t>Konstrukcja lampy musi zapewniać montaż lampy bez użycia kołków rozporowych do grubości płyty posadzkowej fontanny wynoszącej nie mniej niż 12 cm.</w:t>
            </w:r>
          </w:p>
          <w:p w14:paraId="5BA58127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775897C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</w:p>
          <w:p w14:paraId="1CC3624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Sterowanie:</w:t>
            </w:r>
          </w:p>
          <w:p w14:paraId="0E9DB4BB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Profesjonalny system DMX RDM umożliwiający sterowanie, programowanie i odczytywanie następujących funkcji:</w:t>
            </w:r>
          </w:p>
          <w:p w14:paraId="532B1E3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programowanie mocy lampy w następujących zakresach: 4,5W, 9W, 18W;</w:t>
            </w:r>
          </w:p>
          <w:p w14:paraId="3833B56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kontrolowanie i rejestrowanie temperatury modułu LED;</w:t>
            </w:r>
          </w:p>
          <w:p w14:paraId="32C2B61D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chwilowy odczyt temperatury modułu;</w:t>
            </w:r>
          </w:p>
          <w:p w14:paraId="72D148E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odczyt najwyższej zarejestrowanej temperatury modułu;</w:t>
            </w:r>
          </w:p>
          <w:p w14:paraId="61E5D17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układ zgłaszania się lampy w systemie RDM;</w:t>
            </w:r>
          </w:p>
          <w:p w14:paraId="48A22B5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układ monitowania napięcia zasilającego lampy 24VDC i zgłaszania pojawienia się napięcia;</w:t>
            </w:r>
          </w:p>
          <w:p w14:paraId="106538F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rejestracja ilości godzin pracy modułu LED;</w:t>
            </w:r>
          </w:p>
          <w:p w14:paraId="16463FF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zmianę światła w zakresie 16 mln kolorów poprzez indywidualnie wbudowany układ DMX RDM w każdą oprawę;</w:t>
            </w:r>
          </w:p>
          <w:p w14:paraId="20105BA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rejestrowanie ilość włączeń oprawy;</w:t>
            </w:r>
          </w:p>
          <w:p w14:paraId="2E9880E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rejestracja ilości godzin pracy oprawy;</w:t>
            </w:r>
          </w:p>
          <w:p w14:paraId="2B965EC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 xml:space="preserve"> - programowanie i odczytywanie indywidualnego numeru kanału DMX oprawy:</w:t>
            </w:r>
          </w:p>
          <w:p w14:paraId="42BF0D53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</w:p>
          <w:p w14:paraId="366F0DDB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 xml:space="preserve">Hermetyczne podwodne złącze kablowe – </w:t>
            </w:r>
            <w:r w:rsidRPr="009042C4">
              <w:rPr>
                <w:rFonts w:cstheme="minorHAnsi"/>
                <w:sz w:val="16"/>
                <w:szCs w:val="16"/>
              </w:rPr>
              <w:t>oprawa oświetleniowa musi być wyposażona  w złącze umożliwiające szybkie i łatwe rozłączanie przewodu sterująco - zasilającego przez personel obsługujący urządzenie. W przypadku wyposażenia fontanny w inne urządzenia, hermetyczne podwodne złącze kablowe swoją konstrukcją muszą eliminować możliwość zamiany połączeń. Jednocześnie złącza muszą pochodzić od tego samego producenta i być tego samego typu we wszystkich urządzeniach wykorzystanych do budowy fontanny.</w:t>
            </w:r>
          </w:p>
          <w:p w14:paraId="5D73693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i/>
                <w:sz w:val="16"/>
                <w:szCs w:val="16"/>
                <w:u w:val="single"/>
              </w:rPr>
            </w:pPr>
            <w:r w:rsidRPr="009042C4">
              <w:rPr>
                <w:rFonts w:cstheme="minorHAnsi"/>
                <w:b/>
                <w:i/>
                <w:sz w:val="16"/>
                <w:szCs w:val="16"/>
                <w:u w:val="single"/>
              </w:rPr>
              <w:t>Nie dopuszcza się rozwiązania zastosowania złączy, które swoją konstrukcją umożliwiają zamianę podłączenia pomiędzy: oprawą a agregatem fontannowym.</w:t>
            </w:r>
          </w:p>
          <w:p w14:paraId="2F976673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System złączy hermetycznych umożliwia szybkie i niezawodny demontaż zestawów fontannowych na okres zimowy.</w:t>
            </w:r>
          </w:p>
          <w:p w14:paraId="5E4227F6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lastRenderedPageBreak/>
              <w:t>Produkt musi mieć zapewniony serwis gwarancyjny i po gwarancyjny na terenie Polski.</w:t>
            </w:r>
          </w:p>
          <w:p w14:paraId="2B03EE92" w14:textId="77777777" w:rsidR="001F4D15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50E42796" w14:textId="77777777" w:rsidR="001F4D15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5BCF8972" w14:textId="77777777" w:rsidR="001F4D15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43D8C018" w14:textId="77777777" w:rsidR="001F4D15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6D4E1ED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1909" w:type="dxa"/>
          </w:tcPr>
          <w:p w14:paraId="69026BA2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  <w:p w14:paraId="1CE808FC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moc lampy nie większa niż 18W</w:t>
            </w:r>
          </w:p>
          <w:p w14:paraId="0CAD6AF1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73EC4649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strumień świetlny nie mniejszy niż 600 lm</w:t>
            </w:r>
          </w:p>
          <w:p w14:paraId="4A515B33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2E2496F5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lastRenderedPageBreak/>
              <w:t>- gładka równa powierzchnia lampy bez wystających krawędzi</w:t>
            </w:r>
          </w:p>
          <w:p w14:paraId="4CC01044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7F3CE3AE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średnica oprawy 200 – 220 mm</w:t>
            </w:r>
          </w:p>
          <w:p w14:paraId="5DF78864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7C3839AB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zapora kapilana wbudowana w lampę</w:t>
            </w:r>
          </w:p>
          <w:p w14:paraId="1409510E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44774A58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techniczna możliwość wymiany samego modułu LED</w:t>
            </w:r>
          </w:p>
          <w:p w14:paraId="2F6BFE04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5CFCB672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bez kołkowy system montażu realizowany od góry lampy bez konieczności demontażu płyty</w:t>
            </w:r>
          </w:p>
          <w:p w14:paraId="65F008D5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448FAFEA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sterowanie poprzez bezpośredni protokół DMX</w:t>
            </w:r>
          </w:p>
          <w:p w14:paraId="575C8A5C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1434C9E9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podłączenie lampy poprzez hermetyczne podwodne złącza kablowe</w:t>
            </w:r>
          </w:p>
          <w:p w14:paraId="4832A4FE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59F08AB3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 lampy stal nierdzewna nie niższa 304</w:t>
            </w:r>
          </w:p>
          <w:p w14:paraId="7C05DA7A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079B7847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światło RGB</w:t>
            </w:r>
          </w:p>
          <w:p w14:paraId="7261FC4E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048" w:type="dxa"/>
          </w:tcPr>
          <w:p w14:paraId="3419253D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  <w:p w14:paraId="43B65406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2 kpl.</w:t>
            </w:r>
          </w:p>
        </w:tc>
      </w:tr>
      <w:tr w:rsidR="001F4D15" w:rsidRPr="009042C4" w14:paraId="6EF1CAB9" w14:textId="77777777" w:rsidTr="001F4D15">
        <w:tc>
          <w:tcPr>
            <w:tcW w:w="455" w:type="dxa"/>
          </w:tcPr>
          <w:p w14:paraId="6DFFCB3C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09249D9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OPRAWA OŚWIETLENIOWA LED DMX RDM – DYNAMIC WHITE</w:t>
            </w:r>
          </w:p>
          <w:p w14:paraId="5CBF10D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28F6A1B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Wymagane parametry techniczne urządzenia:</w:t>
            </w:r>
          </w:p>
          <w:p w14:paraId="18A5A7A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wersja posadzkowa</w:t>
            </w:r>
          </w:p>
          <w:p w14:paraId="261D1C17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napięcie: 24VDC;</w:t>
            </w:r>
          </w:p>
          <w:p w14:paraId="45CB6C3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moc: nie większa niż 18W;</w:t>
            </w:r>
          </w:p>
          <w:p w14:paraId="2802FC8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soczewka o kącie: 19 stopni:</w:t>
            </w:r>
          </w:p>
          <w:p w14:paraId="159EA7A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kolor: RGB;</w:t>
            </w:r>
          </w:p>
          <w:p w14:paraId="02918423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 xml:space="preserve">- wymagana ilość diod: 9 szt. </w:t>
            </w:r>
          </w:p>
          <w:p w14:paraId="2386F27B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rodzaj przyłącza: hermetyczne podwodne złącze kablowe;</w:t>
            </w:r>
          </w:p>
          <w:p w14:paraId="0B11224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sz w:val="16"/>
                <w:szCs w:val="16"/>
              </w:rPr>
              <w:t>- m</w:t>
            </w: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ateriał: stal nierdzewna 304, polerowana;</w:t>
            </w:r>
          </w:p>
          <w:p w14:paraId="2B5C636B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strumień świetlny: min. 1710 lumenów;</w:t>
            </w:r>
          </w:p>
          <w:p w14:paraId="125EDC1C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stopień ochrony: IP68;</w:t>
            </w:r>
          </w:p>
          <w:p w14:paraId="5C2EE8A6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wysokość (bez dławika): 36 mm;</w:t>
            </w:r>
          </w:p>
          <w:p w14:paraId="0EA01747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wysokość (z dławikiem): 63 mm;</w:t>
            </w:r>
          </w:p>
          <w:p w14:paraId="2EA9B2A5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średnica: 200 mm;</w:t>
            </w:r>
          </w:p>
          <w:p w14:paraId="3F373218" w14:textId="77777777" w:rsidR="001F4D15" w:rsidRPr="009042C4" w:rsidRDefault="001F4D15" w:rsidP="007A57D5">
            <w:pPr>
              <w:rPr>
                <w:rFonts w:cstheme="minorHAnsi"/>
                <w:color w:val="000000"/>
                <w:sz w:val="16"/>
                <w:szCs w:val="16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szkło hartowane o podwyższonej wytrzymałości na uderzenia</w:t>
            </w:r>
            <w:r w:rsidRPr="009042C4">
              <w:rPr>
                <w:rFonts w:cstheme="minorHAnsi"/>
                <w:color w:val="000000"/>
                <w:sz w:val="16"/>
                <w:szCs w:val="16"/>
              </w:rPr>
              <w:t xml:space="preserve"> charakteryzujące się gładką i równa powierzchnia, bez wystających krawędzi sprzyjających gromadzeniu się zanieczyszczeń – nie dopuszcza się oprawy w której szkło jest zagłębione względem konstrukcji – konstrukcja lampy zapewnia swobodny spływ wody i zanieczyszczeń z oprawy;</w:t>
            </w:r>
          </w:p>
          <w:p w14:paraId="43898781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ultra – kompaktowa konstrukcja;</w:t>
            </w:r>
          </w:p>
          <w:p w14:paraId="0E202FF7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zaprojektowana do bezpiecznego chodzenia po górnej powierzchnii;</w:t>
            </w:r>
          </w:p>
          <w:p w14:paraId="03DCD0E1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wpuszczana w posadzkę (bezpotknięciowa);</w:t>
            </w:r>
          </w:p>
          <w:p w14:paraId="4945F96A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oprawa w litej obudowie ze stali nierdzewnej;</w:t>
            </w:r>
          </w:p>
          <w:p w14:paraId="1C7E41C2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kaskadowe zabezpieczenie termiczne;</w:t>
            </w:r>
          </w:p>
          <w:p w14:paraId="32AD78AF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wysoka odporność na uszkodzenia mechaniczne;</w:t>
            </w:r>
          </w:p>
          <w:p w14:paraId="43FB96CF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>- prosta i szybka instalacja;</w:t>
            </w:r>
          </w:p>
          <w:p w14:paraId="25D556BF" w14:textId="77777777" w:rsidR="001F4D15" w:rsidRPr="009042C4" w:rsidRDefault="001F4D15" w:rsidP="007A57D5">
            <w:pPr>
              <w:rPr>
                <w:rFonts w:cstheme="minorHAnsi"/>
                <w:noProof/>
                <w:sz w:val="16"/>
                <w:szCs w:val="16"/>
                <w:lang w:eastAsia="pl-PL"/>
              </w:rPr>
            </w:pPr>
          </w:p>
          <w:p w14:paraId="046DA52C" w14:textId="77777777" w:rsidR="001F4D15" w:rsidRPr="009042C4" w:rsidRDefault="001F4D15" w:rsidP="007A57D5">
            <w:pPr>
              <w:tabs>
                <w:tab w:val="left" w:pos="666"/>
              </w:tabs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6DD3314C" wp14:editId="5A172A37">
                  <wp:extent cx="1375992" cy="1243584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ackgroundRemoval t="0" b="100000" l="0" r="99623">
                                        <a14:foregroundMark x1="87170" y1="32985" x2="87170" y2="35491"/>
                                        <a14:foregroundMark x1="87170" y1="39457" x2="87170" y2="39457"/>
                                        <a14:backgroundMark x1="14340" y1="10647" x2="14340" y2="10647"/>
                                        <a14:backgroundMark x1="9434" y1="16910" x2="19434" y2="10856"/>
                                        <a14:backgroundMark x1="5094" y1="5846" x2="26604" y2="3132"/>
                                        <a14:backgroundMark x1="2075" y1="52818" x2="943" y2="90605"/>
                                        <a14:backgroundMark x1="21887" y1="82672" x2="21887" y2="82672"/>
                                        <a14:backgroundMark x1="16792" y1="39875" x2="16792" y2="39875"/>
                                        <a14:backgroundMark x1="73585" y1="92276" x2="71132" y2="92902"/>
                                        <a14:backgroundMark x1="75283" y1="91232" x2="75283" y2="91232"/>
                                        <a14:backgroundMark x1="80377" y1="89144" x2="81698" y2="87891"/>
                                        <a14:backgroundMark x1="84906" y1="87683" x2="88113" y2="86221"/>
                                        <a14:backgroundMark x1="78302" y1="82672" x2="78302" y2="82672"/>
                                        <a14:backgroundMark x1="74906" y1="82672" x2="74906" y2="82672"/>
                                        <a14:backgroundMark x1="76415" y1="82255" x2="81698" y2="82046"/>
                                      </a14:backgroundRemoval>
                                    </a14:imgEffect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4319" cy="1269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663CE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563B8BC3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i/>
                <w:sz w:val="16"/>
                <w:szCs w:val="16"/>
              </w:rPr>
            </w:pPr>
            <w:r w:rsidRPr="009042C4">
              <w:rPr>
                <w:rFonts w:cstheme="minorHAnsi"/>
                <w:b/>
                <w:i/>
                <w:sz w:val="16"/>
                <w:szCs w:val="16"/>
              </w:rPr>
              <w:t>Minimalne cechy szczególne oprawy oświetleniowej poprawiające funkcjonalność i żywotność:</w:t>
            </w:r>
          </w:p>
          <w:p w14:paraId="456D9ED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i/>
                <w:sz w:val="16"/>
                <w:szCs w:val="16"/>
              </w:rPr>
            </w:pPr>
            <w:r w:rsidRPr="009042C4">
              <w:rPr>
                <w:rFonts w:cstheme="minorHAnsi"/>
                <w:i/>
                <w:sz w:val="16"/>
                <w:szCs w:val="16"/>
              </w:rPr>
              <w:t xml:space="preserve">- wbudowana system </w:t>
            </w:r>
            <w:r w:rsidRPr="009042C4">
              <w:rPr>
                <w:rFonts w:cstheme="minorHAnsi"/>
                <w:b/>
                <w:i/>
                <w:sz w:val="16"/>
                <w:szCs w:val="16"/>
              </w:rPr>
              <w:t>DROP STOP</w:t>
            </w:r>
            <w:r w:rsidRPr="009042C4">
              <w:rPr>
                <w:rFonts w:cstheme="minorHAnsi"/>
                <w:i/>
                <w:sz w:val="16"/>
                <w:szCs w:val="16"/>
              </w:rPr>
              <w:t xml:space="preserve"> zabezpieczający lampę przed podciąganiem kapilarnym wody do wnętrza lampy – zjawiska które niszczy lampę od wewnątrz:</w:t>
            </w:r>
          </w:p>
          <w:p w14:paraId="19747B2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i/>
                <w:color w:val="FF0000"/>
                <w:sz w:val="16"/>
                <w:szCs w:val="16"/>
              </w:rPr>
            </w:pPr>
            <w:r w:rsidRPr="009042C4">
              <w:rPr>
                <w:rFonts w:cstheme="minorHAnsi"/>
                <w:i/>
                <w:sz w:val="16"/>
                <w:szCs w:val="16"/>
              </w:rPr>
              <w:t xml:space="preserve">- wbudowany układ montażu lampy do posadzki granitowej bez użycia śrub i kołków rozporowych. </w:t>
            </w:r>
            <w:r w:rsidRPr="009042C4">
              <w:rPr>
                <w:rFonts w:cstheme="minorHAnsi"/>
                <w:b/>
                <w:i/>
                <w:color w:val="FF0000"/>
                <w:sz w:val="16"/>
                <w:szCs w:val="16"/>
              </w:rPr>
              <w:t>Konstrukcja lampy musi zapewniać montaż lampy bez użycia kołków rozporowych do grubości płyty posadzkowej fontanny wynoszącej nie mniej niż 12 cm.</w:t>
            </w:r>
          </w:p>
          <w:p w14:paraId="24A4314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4A0227AF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</w:p>
          <w:p w14:paraId="4FB950B2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Sterowanie:</w:t>
            </w:r>
          </w:p>
          <w:p w14:paraId="13599AA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Profesjonalny system DMX RDM umożliwiający sterowanie, programowanie i odczytywanie następujących funkcji:</w:t>
            </w:r>
          </w:p>
          <w:p w14:paraId="6F8DBD6B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programowanie mocy lampy w następujących zakresach: 4,5W, 9W, 18W;</w:t>
            </w:r>
          </w:p>
          <w:p w14:paraId="2BA8B526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kontrolowanie i rejestrowanie temperatury modułu LED;</w:t>
            </w:r>
          </w:p>
          <w:p w14:paraId="023A2F47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chwilowy odczyt temperatury modułu;</w:t>
            </w:r>
          </w:p>
          <w:p w14:paraId="0D345A5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odczyt najwyższej zarejestrowanej temperatury modułu;</w:t>
            </w:r>
          </w:p>
          <w:p w14:paraId="2C79664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układ zgłaszania się lampy w systemie RDM;</w:t>
            </w:r>
          </w:p>
          <w:p w14:paraId="4855EA5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układ monitowania napięcia zasilającego lampy 24VDC i zgłaszania pojawienia się napięcia;</w:t>
            </w:r>
          </w:p>
          <w:p w14:paraId="230B981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rejestracja ilości godzin pracy modułu LED;</w:t>
            </w:r>
          </w:p>
          <w:p w14:paraId="0ED62DA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zmianę światła w zakresie barwy białej w temperaturze od 2700K do 6500 K poprzez indywidualnie wbudowany układ DMX RDM w każdą oprawę;</w:t>
            </w:r>
          </w:p>
          <w:p w14:paraId="49A2393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rejestrowanie ilość włączeń oprawy;</w:t>
            </w:r>
          </w:p>
          <w:p w14:paraId="6F79826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rejestracja ilości godzin pracy oprawy;</w:t>
            </w:r>
          </w:p>
          <w:p w14:paraId="238D0662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lastRenderedPageBreak/>
              <w:t xml:space="preserve"> - programowanie i odczytywanie indywidualnego numeru kanału DMX oprawy:</w:t>
            </w:r>
          </w:p>
          <w:p w14:paraId="743AAA66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</w:p>
          <w:p w14:paraId="09A8123B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 xml:space="preserve">Hermetyczne podwodne złącze kablowe – </w:t>
            </w:r>
            <w:r w:rsidRPr="009042C4">
              <w:rPr>
                <w:rFonts w:cstheme="minorHAnsi"/>
                <w:sz w:val="16"/>
                <w:szCs w:val="16"/>
              </w:rPr>
              <w:t>oprawa oświetleniowa musi być wyposażona  w złącze umożliwiające szybkie i łatwe rozłączanie przewodu sterująco - zasilającego przez personel obsługujący urządzenie. W przypadku wyposażenia fontanny w inne urządzenia, hermetyczne podwodne złącze kablowe swoją konstrukcją muszą eliminować możliwość zamiany połączeń. Jednocześnie złącza muszą pochodzić od tego samego producenta i być tego samego typu we wszystkich urządzeniach wykorzystanych do budowy fontanny.</w:t>
            </w:r>
          </w:p>
          <w:p w14:paraId="0FD008A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i/>
                <w:sz w:val="16"/>
                <w:szCs w:val="16"/>
                <w:u w:val="single"/>
              </w:rPr>
            </w:pPr>
            <w:r w:rsidRPr="009042C4">
              <w:rPr>
                <w:rFonts w:cstheme="minorHAnsi"/>
                <w:b/>
                <w:i/>
                <w:sz w:val="16"/>
                <w:szCs w:val="16"/>
                <w:u w:val="single"/>
              </w:rPr>
              <w:t>Nie dopuszcza się rozwiązania zastosowania złączy, które swoją konstrukcją umożliwiają zamianę podłączenia pomiędzy: oprawą a agregatem fontannowym.</w:t>
            </w:r>
          </w:p>
          <w:p w14:paraId="3AE79587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System złączy hermetycznych umożliwia szybkie i niezawodny demontaż zestawów fontannowych na okres zimowy.</w:t>
            </w:r>
          </w:p>
          <w:p w14:paraId="616026BF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Produkt musi mieć zapewniony serwis gwarancyjny i po gwarancyjny na terenie Polski.</w:t>
            </w:r>
          </w:p>
          <w:p w14:paraId="40BB4AE6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6C352767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4E35900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77E449D1" w14:textId="77777777" w:rsidR="001F4D15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0BF0C3E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2E97200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1909" w:type="dxa"/>
          </w:tcPr>
          <w:p w14:paraId="76B5449F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lastRenderedPageBreak/>
              <w:t>- moc lampy nie większa niż 18W</w:t>
            </w:r>
          </w:p>
          <w:p w14:paraId="231686EB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3242A24A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strumień świetlny nie mniejszy niż 1500 lm</w:t>
            </w:r>
          </w:p>
          <w:p w14:paraId="4158BE36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0485E27B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gładka równa powierzchnia lampy bez wystających krawędzi</w:t>
            </w:r>
          </w:p>
          <w:p w14:paraId="1F4E3964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16FC675B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średnica oprawy 200 – 220 mm</w:t>
            </w:r>
          </w:p>
          <w:p w14:paraId="6C15C01C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1977D8E7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zapora kapilana wbudowana w lampę</w:t>
            </w:r>
          </w:p>
          <w:p w14:paraId="25C8CA98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2310F74C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techniczna możliwość wymiany samego modułu LED</w:t>
            </w:r>
          </w:p>
          <w:p w14:paraId="5CEBDC6C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5F7415D1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bez kołkowy system montażu realizowany od góry lampy bez konieczności demontażu płyty</w:t>
            </w:r>
          </w:p>
          <w:p w14:paraId="0375D310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5A2EC203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sterowanie poprzez bezpośredni protokół DMX</w:t>
            </w:r>
          </w:p>
          <w:p w14:paraId="4ED5C594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7A09AC75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podłączenie lampy poprzez hermetyczne podwodne złącza kablowe</w:t>
            </w:r>
          </w:p>
          <w:p w14:paraId="602A01B5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46906AAC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 lampy stal nierdzewna nie niższa 304</w:t>
            </w:r>
          </w:p>
          <w:p w14:paraId="2D59343C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52359CEA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światło DYNAMIC WHITE</w:t>
            </w:r>
          </w:p>
          <w:p w14:paraId="6DD1A2E8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048" w:type="dxa"/>
          </w:tcPr>
          <w:p w14:paraId="1E639FAF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2 kpl.</w:t>
            </w:r>
          </w:p>
        </w:tc>
      </w:tr>
      <w:tr w:rsidR="001F4D15" w:rsidRPr="009042C4" w14:paraId="554C3463" w14:textId="77777777" w:rsidTr="001F4D15">
        <w:tc>
          <w:tcPr>
            <w:tcW w:w="455" w:type="dxa"/>
          </w:tcPr>
          <w:p w14:paraId="4CFB065B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552FA14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DYSZA SINGLE JET</w:t>
            </w:r>
          </w:p>
          <w:p w14:paraId="1F4C1BC8" w14:textId="77777777" w:rsidR="001F4D15" w:rsidRPr="009042C4" w:rsidRDefault="001F4D15" w:rsidP="007A57D5">
            <w:pPr>
              <w:spacing w:before="100" w:beforeAutospacing="1" w:after="100" w:afterAutospacing="1"/>
              <w:rPr>
                <w:rFonts w:eastAsia="Times New Roman" w:cstheme="minorHAnsi"/>
                <w:sz w:val="16"/>
                <w:szCs w:val="16"/>
                <w:lang w:eastAsia="pl-PL"/>
              </w:rPr>
            </w:pPr>
            <w:r w:rsidRPr="009042C4">
              <w:rPr>
                <w:rFonts w:eastAsia="Times New Roman" w:cstheme="minorHAnsi"/>
                <w:sz w:val="16"/>
                <w:szCs w:val="16"/>
                <w:lang w:eastAsia="pl-PL"/>
              </w:rPr>
              <w:t>Dysze gładkościenna, tworząca krystalicznie przejrzysty efekt wodny. Każda dysza musi mieć regulację w zakresie +/-15° od osi środkowej, dla umożliwienia wypionowania wypływającego strumienia wody.</w:t>
            </w:r>
          </w:p>
          <w:p w14:paraId="45D29774" w14:textId="77777777" w:rsidR="001F4D15" w:rsidRPr="009042C4" w:rsidRDefault="001F4D15" w:rsidP="007A57D5">
            <w:pPr>
              <w:spacing w:before="100" w:beforeAutospacing="1" w:after="100" w:afterAutospacing="1"/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eastAsia="Times New Roman" w:cstheme="minorHAnsi"/>
                <w:sz w:val="16"/>
                <w:szCs w:val="16"/>
                <w:lang w:eastAsia="pl-PL"/>
              </w:rPr>
              <w:t>Dodatkowo dysza musi być wyposażona w strumienicę, która stabilizuje i kształtuje strumień przepływającej wody w stabilny  przepływ laminarny.</w:t>
            </w:r>
          </w:p>
          <w:p w14:paraId="3B09282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Wymagane parametry techniczne:</w:t>
            </w:r>
          </w:p>
          <w:p w14:paraId="6955AF3D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średnica: 12 mm;</w:t>
            </w:r>
          </w:p>
          <w:p w14:paraId="17309FE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materiał: stal nierdzewna</w:t>
            </w:r>
          </w:p>
          <w:p w14:paraId="3F7384F0" w14:textId="77777777" w:rsidR="001F4D15" w:rsidRPr="009042C4" w:rsidRDefault="001F4D15" w:rsidP="007A57D5">
            <w:pPr>
              <w:tabs>
                <w:tab w:val="left" w:pos="666"/>
              </w:tabs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45BB78B1" wp14:editId="4411E9AE">
                  <wp:extent cx="541325" cy="1077496"/>
                  <wp:effectExtent l="0" t="0" r="0" b="8890"/>
                  <wp:docPr id="14" name="Obraz 14" descr="Znalezione obrazy dla zapytania single jet dysz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Znalezione obrazy dla zapytania single jet dysza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849" t="12802" r="33557" b="14879"/>
                          <a:stretch/>
                        </pic:blipFill>
                        <pic:spPr bwMode="auto">
                          <a:xfrm>
                            <a:off x="0" y="0"/>
                            <a:ext cx="557436" cy="1109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</w:tcPr>
          <w:p w14:paraId="4DBFB61E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  stal nierdzewna nie niższa niż 304</w:t>
            </w:r>
          </w:p>
        </w:tc>
        <w:tc>
          <w:tcPr>
            <w:tcW w:w="1048" w:type="dxa"/>
          </w:tcPr>
          <w:p w14:paraId="4EBA68F3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  <w:p w14:paraId="60591A20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6 szt.</w:t>
            </w:r>
          </w:p>
        </w:tc>
      </w:tr>
      <w:tr w:rsidR="001F4D15" w:rsidRPr="009042C4" w14:paraId="525C7250" w14:textId="77777777" w:rsidTr="001F4D15">
        <w:tc>
          <w:tcPr>
            <w:tcW w:w="455" w:type="dxa"/>
          </w:tcPr>
          <w:p w14:paraId="67828FFB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16DA7E1B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PRZEJŚCIE PREZ BETON – dla dysz napływowych zestawu filtrującego</w:t>
            </w:r>
          </w:p>
          <w:p w14:paraId="5724973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31C9144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Wymagane parametry techniczne przejścia przez beton:</w:t>
            </w:r>
          </w:p>
          <w:p w14:paraId="0A1BF41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wysokość: 200 mm;</w:t>
            </w:r>
          </w:p>
          <w:p w14:paraId="6D6EBE7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materiał: stal nierdzewna 304;</w:t>
            </w:r>
          </w:p>
          <w:p w14:paraId="4C8E8F7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przyłącze: GZ 1 ½ ’;</w:t>
            </w:r>
          </w:p>
          <w:p w14:paraId="14236C6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prosta instalacja;</w:t>
            </w:r>
          </w:p>
          <w:p w14:paraId="2E01810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mocowanie do podłączenia przewodu wyrównującego potencjał elektryczny;</w:t>
            </w:r>
          </w:p>
          <w:p w14:paraId="0ABFE7CD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</w:p>
          <w:p w14:paraId="7F2C596B" w14:textId="77777777" w:rsidR="001F4D15" w:rsidRPr="009042C4" w:rsidRDefault="001F4D15" w:rsidP="007A57D5">
            <w:pPr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7E3E87B5" wp14:editId="3FE9203E">
                  <wp:extent cx="660012" cy="1160983"/>
                  <wp:effectExtent l="0" t="2857" r="4127" b="4128"/>
                  <wp:docPr id="15" name="Obraz 15" descr="Obraz zawierający kubek, wyroby metalowe, mikser, zastawa stołow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kubek, wyroby metalowe, mikser, zastawa stołowa&#10;&#10;Opis wygenerowany automatycznie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671855" cy="1181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</w:tcPr>
          <w:p w14:paraId="636F55AE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  stal nierdzewna nie niższa niż 304</w:t>
            </w:r>
          </w:p>
          <w:p w14:paraId="4136DF22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711AFCE8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długość przejścia nie mniej niż 150 mm</w:t>
            </w:r>
          </w:p>
        </w:tc>
        <w:tc>
          <w:tcPr>
            <w:tcW w:w="1048" w:type="dxa"/>
          </w:tcPr>
          <w:p w14:paraId="33653D27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  <w:p w14:paraId="4DE7D829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2 szt.</w:t>
            </w:r>
          </w:p>
        </w:tc>
      </w:tr>
      <w:tr w:rsidR="001F4D15" w:rsidRPr="009042C4" w14:paraId="6A24C60D" w14:textId="77777777" w:rsidTr="001F4D15">
        <w:tc>
          <w:tcPr>
            <w:tcW w:w="455" w:type="dxa"/>
          </w:tcPr>
          <w:p w14:paraId="3F9A4399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1C202AF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DYSZA NAPŁYWOWA – dla przefiltrowanej wody</w:t>
            </w:r>
          </w:p>
          <w:p w14:paraId="191BF15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60053F6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Wymagane parametry techniczne dyszy napływowej:</w:t>
            </w:r>
          </w:p>
          <w:p w14:paraId="445E8592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wysokość: 40 mm;</w:t>
            </w:r>
          </w:p>
          <w:p w14:paraId="7937177D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średnica: 110 mm;</w:t>
            </w:r>
          </w:p>
          <w:p w14:paraId="518D145D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materiał: stal nierdzewna 304, polerowana;</w:t>
            </w:r>
          </w:p>
          <w:p w14:paraId="2C531AA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przyłącze: GZ 1 ½ ‘’;</w:t>
            </w:r>
          </w:p>
          <w:p w14:paraId="0B32AE4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przepływ: 5 m</w:t>
            </w:r>
            <w:r w:rsidRPr="009042C4">
              <w:rPr>
                <w:rFonts w:cstheme="minorHAnsi"/>
                <w:sz w:val="16"/>
                <w:szCs w:val="16"/>
                <w:vertAlign w:val="superscript"/>
              </w:rPr>
              <w:t>3</w:t>
            </w:r>
            <w:r w:rsidRPr="009042C4">
              <w:rPr>
                <w:rFonts w:cstheme="minorHAnsi"/>
                <w:sz w:val="16"/>
                <w:szCs w:val="16"/>
              </w:rPr>
              <w:t>/h;</w:t>
            </w:r>
          </w:p>
          <w:p w14:paraId="3255587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prosta instalacja;</w:t>
            </w:r>
          </w:p>
          <w:p w14:paraId="0F300303" w14:textId="77777777" w:rsidR="001F4D15" w:rsidRPr="009042C4" w:rsidRDefault="001F4D15" w:rsidP="007A57D5">
            <w:pPr>
              <w:pStyle w:val="Nagwek4"/>
              <w:tabs>
                <w:tab w:val="left" w:pos="0"/>
              </w:tabs>
              <w:snapToGrid w:val="0"/>
              <w:jc w:val="center"/>
              <w:outlineLvl w:val="3"/>
              <w:rPr>
                <w:rFonts w:asciiTheme="minorHAnsi" w:eastAsia="Times New Roman" w:hAnsiTheme="minorHAnsi" w:cstheme="minorHAnsi"/>
                <w:b/>
                <w:color w:val="auto"/>
                <w:sz w:val="16"/>
                <w:szCs w:val="16"/>
                <w:lang w:eastAsia="ar-SA"/>
              </w:rPr>
            </w:pPr>
            <w:r w:rsidRPr="009042C4">
              <w:rPr>
                <w:rFonts w:asciiTheme="minorHAnsi" w:hAnsiTheme="minorHAnsi" w:cstheme="minorHAnsi"/>
                <w:noProof/>
                <w:color w:val="auto"/>
                <w:sz w:val="16"/>
                <w:szCs w:val="16"/>
                <w:lang w:eastAsia="pl-PL"/>
              </w:rPr>
              <w:lastRenderedPageBreak/>
              <w:drawing>
                <wp:inline distT="0" distB="0" distL="0" distR="0" wp14:anchorId="6D86BD2B" wp14:editId="651401DF">
                  <wp:extent cx="1068020" cy="975323"/>
                  <wp:effectExtent l="0" t="0" r="0" b="0"/>
                  <wp:docPr id="20" name="Obraz 20" descr="Obraz zawierający wewnątrz, przybory kuchenne, srebrny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Obraz 20" descr="Obraz zawierający wewnątrz, przybory kuchenne, srebrny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242" cy="985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</w:tcPr>
          <w:p w14:paraId="3FF03087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lastRenderedPageBreak/>
              <w:t>- materiał  stal nierdzewna nie niższa niż 304</w:t>
            </w:r>
          </w:p>
          <w:p w14:paraId="7C828BD9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373BF7BF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średnica 150 mm</w:t>
            </w:r>
          </w:p>
          <w:p w14:paraId="129C343B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  <w:p w14:paraId="0D8C66BF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przyłącze GZ 1 ½</w:t>
            </w:r>
          </w:p>
          <w:p w14:paraId="5E4E6069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  <w:p w14:paraId="7FD590BB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przepływ 5 m</w:t>
            </w:r>
            <w:r w:rsidRPr="009042C4">
              <w:rPr>
                <w:rFonts w:cstheme="minorHAnsi"/>
                <w:sz w:val="16"/>
                <w:szCs w:val="16"/>
                <w:vertAlign w:val="superscript"/>
              </w:rPr>
              <w:t>3</w:t>
            </w:r>
            <w:r w:rsidRPr="009042C4">
              <w:rPr>
                <w:rFonts w:cstheme="minorHAnsi"/>
                <w:sz w:val="16"/>
                <w:szCs w:val="16"/>
              </w:rPr>
              <w:t>/h</w:t>
            </w:r>
          </w:p>
        </w:tc>
        <w:tc>
          <w:tcPr>
            <w:tcW w:w="1048" w:type="dxa"/>
          </w:tcPr>
          <w:p w14:paraId="3F1E480D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  <w:p w14:paraId="07BEE6C7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2 szt.</w:t>
            </w:r>
          </w:p>
          <w:p w14:paraId="41A821C8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</w:tr>
      <w:tr w:rsidR="001F4D15" w:rsidRPr="009042C4" w14:paraId="603FA6B1" w14:textId="77777777" w:rsidTr="001F4D15">
        <w:tc>
          <w:tcPr>
            <w:tcW w:w="455" w:type="dxa"/>
          </w:tcPr>
          <w:p w14:paraId="1FCEDD1B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5E051C5D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FILTR SSĄCY – pobór wody dla pompy filtrującej</w:t>
            </w:r>
          </w:p>
          <w:p w14:paraId="051E078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6C13CDE3" w14:textId="77777777" w:rsidR="001F4D15" w:rsidRPr="009042C4" w:rsidRDefault="001F4D15" w:rsidP="007A57D5">
            <w:pPr>
              <w:rPr>
                <w:rFonts w:eastAsia="Times New Roman" w:cstheme="minorHAnsi"/>
                <w:sz w:val="16"/>
                <w:szCs w:val="16"/>
                <w:lang w:eastAsia="pl-PL"/>
              </w:rPr>
            </w:pPr>
            <w:r w:rsidRPr="009042C4">
              <w:rPr>
                <w:rFonts w:eastAsia="Times New Roman" w:cstheme="minorHAnsi"/>
                <w:sz w:val="16"/>
                <w:szCs w:val="16"/>
                <w:lang w:eastAsia="pl-PL"/>
              </w:rPr>
              <w:t xml:space="preserve">Zapobiega uszkodzeniu pomp przez zanieczyszczenia i cząsteczkami stałymi oraz zatykaniu się rur i dysz. </w:t>
            </w:r>
          </w:p>
          <w:p w14:paraId="4ECE635E" w14:textId="77777777" w:rsidR="001F4D15" w:rsidRPr="009042C4" w:rsidRDefault="001F4D15" w:rsidP="007A57D5">
            <w:pPr>
              <w:rPr>
                <w:rFonts w:eastAsia="Times New Roman" w:cstheme="minorHAnsi"/>
                <w:sz w:val="16"/>
                <w:szCs w:val="16"/>
                <w:lang w:eastAsia="pl-PL"/>
              </w:rPr>
            </w:pPr>
            <w:r w:rsidRPr="009042C4">
              <w:rPr>
                <w:rFonts w:eastAsia="Times New Roman" w:cstheme="minorHAnsi"/>
                <w:sz w:val="16"/>
                <w:szCs w:val="16"/>
                <w:lang w:eastAsia="pl-PL"/>
              </w:rPr>
              <w:t xml:space="preserve">Kosz ssący to niezbędne komponent dla bezproblemowego działania każdej fontanny wyposażonej w pompy zewnętrzne. </w:t>
            </w:r>
          </w:p>
          <w:p w14:paraId="5EC6E82F" w14:textId="77777777" w:rsidR="001F4D15" w:rsidRPr="009042C4" w:rsidRDefault="001F4D15" w:rsidP="007A57D5">
            <w:pPr>
              <w:rPr>
                <w:rFonts w:eastAsia="Times New Roman" w:cstheme="minorHAnsi"/>
                <w:sz w:val="16"/>
                <w:szCs w:val="16"/>
                <w:lang w:eastAsia="pl-PL"/>
              </w:rPr>
            </w:pPr>
          </w:p>
          <w:p w14:paraId="0FC6478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Wymagane parametry techniczne kosza filtrującego:</w:t>
            </w:r>
          </w:p>
          <w:p w14:paraId="44B250C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wysokość: 300 mm;</w:t>
            </w:r>
          </w:p>
          <w:p w14:paraId="07D169C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średnica: 300 mm;</w:t>
            </w:r>
          </w:p>
          <w:p w14:paraId="07D4242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materiał: stal nierdzewna 304;</w:t>
            </w:r>
          </w:p>
          <w:p w14:paraId="707BC7B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przyłącze: nakładany na rurę;</w:t>
            </w:r>
          </w:p>
          <w:p w14:paraId="57AA296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grubość siatki filtrującej: nie mniej niż 1 mm</w:t>
            </w:r>
          </w:p>
          <w:p w14:paraId="3604020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powierzchnia filtrująca: nie mniej niż 3500 cm2</w:t>
            </w:r>
          </w:p>
          <w:p w14:paraId="52CDBE2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przepływ: nie mniej niż 800 l/min;</w:t>
            </w:r>
          </w:p>
          <w:p w14:paraId="3A0587B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prześwit siatki filtrującej: nie mniej niż 51% całkowitej powierzchni filtrującej;</w:t>
            </w:r>
          </w:p>
          <w:p w14:paraId="01340FE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średnica oczka filtrującego: 3 mm;</w:t>
            </w:r>
          </w:p>
          <w:p w14:paraId="4553195D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uchwyty do przymocowania do posadzki;</w:t>
            </w:r>
          </w:p>
          <w:p w14:paraId="2000D5B6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sz w:val="16"/>
                <w:szCs w:val="16"/>
              </w:rPr>
              <w:t>- prosta instalacja;</w:t>
            </w:r>
          </w:p>
          <w:p w14:paraId="5B136CA6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4B98AD8A" wp14:editId="3B4665B1">
                  <wp:extent cx="868494" cy="1024128"/>
                  <wp:effectExtent l="0" t="0" r="8255" b="5080"/>
                  <wp:docPr id="26" name="Obraz 26" descr="http://fontana.pl/content/uploads/2015/05/filtry_ssace_1_thumb-275x2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fontana.pl/content/uploads/2015/05/filtry_ssace_1_thumb-275x22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249" t="37269" r="-5" b="12080"/>
                          <a:stretch/>
                        </pic:blipFill>
                        <pic:spPr bwMode="auto">
                          <a:xfrm>
                            <a:off x="0" y="0"/>
                            <a:ext cx="888350" cy="10475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</w:tcPr>
          <w:p w14:paraId="133C0BBA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  stal nierdzewna nie niższa niż 304</w:t>
            </w:r>
          </w:p>
          <w:p w14:paraId="019A95DF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22744170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  <w:vertAlign w:val="superscript"/>
              </w:rPr>
            </w:pPr>
            <w:r w:rsidRPr="009042C4">
              <w:rPr>
                <w:rFonts w:cstheme="minorHAnsi"/>
                <w:sz w:val="16"/>
                <w:szCs w:val="16"/>
              </w:rPr>
              <w:t>- powierzchnia filtrująca nie mniej 3500 cm</w:t>
            </w:r>
            <w:r w:rsidRPr="009042C4">
              <w:rPr>
                <w:rFonts w:cstheme="minorHAnsi"/>
                <w:sz w:val="16"/>
                <w:szCs w:val="16"/>
                <w:vertAlign w:val="superscript"/>
              </w:rPr>
              <w:t>2</w:t>
            </w:r>
          </w:p>
          <w:p w14:paraId="60FF2CB8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  <w:vertAlign w:val="superscript"/>
              </w:rPr>
            </w:pPr>
          </w:p>
          <w:p w14:paraId="38637BAE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prześwit siatki filtrującej: nie mniej niż 50% całkowitej powierzchni filtrującej</w:t>
            </w:r>
          </w:p>
          <w:p w14:paraId="5B8C8280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38773C7F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średnica oczka filtrującego nie więcej niż 3 mm;</w:t>
            </w:r>
          </w:p>
          <w:p w14:paraId="51589F5D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4FE69AB6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  <w:vertAlign w:val="superscript"/>
              </w:rPr>
            </w:pPr>
          </w:p>
          <w:p w14:paraId="5CCA0F7B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 xml:space="preserve"> </w:t>
            </w:r>
          </w:p>
        </w:tc>
        <w:tc>
          <w:tcPr>
            <w:tcW w:w="1048" w:type="dxa"/>
          </w:tcPr>
          <w:p w14:paraId="4EC0D9F1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  <w:p w14:paraId="5775E0D8" w14:textId="77777777" w:rsidR="001F4D15" w:rsidRPr="009042C4" w:rsidRDefault="001F4D15" w:rsidP="007A57D5">
            <w:pPr>
              <w:jc w:val="center"/>
              <w:rPr>
                <w:rFonts w:cstheme="minorHAnsi"/>
                <w:color w:val="0070C0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3 szt.</w:t>
            </w:r>
          </w:p>
        </w:tc>
      </w:tr>
      <w:tr w:rsidR="001F4D15" w:rsidRPr="009042C4" w14:paraId="5A5772F1" w14:textId="77777777" w:rsidTr="001F4D15">
        <w:tc>
          <w:tcPr>
            <w:tcW w:w="455" w:type="dxa"/>
          </w:tcPr>
          <w:p w14:paraId="04EAC78B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3DF5E0E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b/>
                <w:color w:val="000000" w:themeColor="text1"/>
                <w:sz w:val="16"/>
                <w:szCs w:val="16"/>
              </w:rPr>
              <w:t xml:space="preserve">ZESTAW FILTRUJĄCY </w:t>
            </w:r>
          </w:p>
          <w:p w14:paraId="1CC2141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</w:p>
          <w:p w14:paraId="5C88F70A" w14:textId="77777777" w:rsidR="001F4D15" w:rsidRPr="009042C4" w:rsidRDefault="001F4D15" w:rsidP="007A57D5">
            <w:pPr>
              <w:autoSpaceDE w:val="0"/>
              <w:autoSpaceDN w:val="0"/>
              <w:adjustRightInd w:val="0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 xml:space="preserve"> Filtr o prostej konstrukcji i dokładnym wykonaniu, gwarantujący niezawodną pracę przez długie lata. Wyposażony z podstawę umożliwiającą stabilne postawienie filtra na każdym podłożu.</w:t>
            </w:r>
          </w:p>
          <w:p w14:paraId="0D7A282E" w14:textId="77777777" w:rsidR="001F4D15" w:rsidRPr="009042C4" w:rsidRDefault="001F4D15" w:rsidP="007A57D5">
            <w:pPr>
              <w:autoSpaceDE w:val="0"/>
              <w:autoSpaceDN w:val="0"/>
              <w:adjustRightInd w:val="0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Sześciodrogowy zawór pozwala na wykonanie wszystkich niezbędnych czynności obsługowych przy zbiorniku filtra, za pomocą prostych operacji rączką zaworu.</w:t>
            </w:r>
          </w:p>
          <w:p w14:paraId="2264359E" w14:textId="77777777" w:rsidR="001F4D15" w:rsidRPr="009042C4" w:rsidRDefault="001F4D15" w:rsidP="007A57D5">
            <w:pPr>
              <w:autoSpaceDE w:val="0"/>
              <w:autoSpaceDN w:val="0"/>
              <w:adjustRightInd w:val="0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Style w:val="fontstyle01"/>
                <w:rFonts w:cstheme="minorHAnsi"/>
                <w:color w:val="000000" w:themeColor="text1"/>
                <w:sz w:val="16"/>
                <w:szCs w:val="16"/>
              </w:rPr>
              <w:t>Zbiornik osadzony jest na podstawie, która tłumi drgania podczas pracy filtra. Ciśnienie pracy wynosi ok. 0,8 kg/cm. Maksymalne ciśnienie 2,5 kg/cm.</w:t>
            </w:r>
          </w:p>
          <w:p w14:paraId="7969BE1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</w:p>
          <w:p w14:paraId="68AF8F4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b/>
                <w:color w:val="000000" w:themeColor="text1"/>
                <w:sz w:val="16"/>
                <w:szCs w:val="16"/>
              </w:rPr>
              <w:t>Wymagane parametry techniczne zestawu filtrującego:</w:t>
            </w:r>
          </w:p>
          <w:p w14:paraId="3218F69B" w14:textId="77777777" w:rsidR="001F4D15" w:rsidRPr="009042C4" w:rsidRDefault="001F4D15" w:rsidP="007A57D5">
            <w:pPr>
              <w:tabs>
                <w:tab w:val="left" w:pos="666"/>
              </w:tabs>
              <w:ind w:left="81" w:hanging="81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średnica filtra: min. 500 mm;</w:t>
            </w:r>
          </w:p>
          <w:p w14:paraId="02B9614B" w14:textId="77777777" w:rsidR="001F4D15" w:rsidRPr="009042C4" w:rsidRDefault="001F4D15" w:rsidP="007A57D5">
            <w:pPr>
              <w:tabs>
                <w:tab w:val="left" w:pos="666"/>
              </w:tabs>
              <w:ind w:left="81" w:hanging="81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zbiornik: wykonany laminatu wzmacnianie włóknem szklanym;</w:t>
            </w:r>
          </w:p>
          <w:p w14:paraId="1CD62A94" w14:textId="77777777" w:rsidR="001F4D15" w:rsidRPr="009042C4" w:rsidRDefault="001F4D15" w:rsidP="007A57D5">
            <w:pPr>
              <w:tabs>
                <w:tab w:val="left" w:pos="666"/>
              </w:tabs>
              <w:ind w:left="81" w:hanging="81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ilość piasku filtrującego: 100 kg;</w:t>
            </w:r>
          </w:p>
          <w:p w14:paraId="5F2C2950" w14:textId="77777777" w:rsidR="001F4D15" w:rsidRPr="009042C4" w:rsidRDefault="001F4D15" w:rsidP="007A57D5">
            <w:pPr>
              <w:tabs>
                <w:tab w:val="left" w:pos="666"/>
              </w:tabs>
              <w:ind w:left="81" w:hanging="81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wyposażony w boczny zawór sześciodrogowy o średnicy przyłączeniowej: 1 ½ ‘’;</w:t>
            </w:r>
          </w:p>
          <w:p w14:paraId="3C39BFB9" w14:textId="77777777" w:rsidR="001F4D15" w:rsidRPr="009042C4" w:rsidRDefault="001F4D15" w:rsidP="007A57D5">
            <w:pPr>
              <w:tabs>
                <w:tab w:val="left" w:pos="666"/>
              </w:tabs>
              <w:ind w:left="81" w:hanging="81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ciśnienie testowe 3 bary</w:t>
            </w:r>
          </w:p>
          <w:p w14:paraId="0E7CF7FF" w14:textId="77777777" w:rsidR="001F4D15" w:rsidRPr="009042C4" w:rsidRDefault="001F4D15" w:rsidP="007A57D5">
            <w:pPr>
              <w:tabs>
                <w:tab w:val="left" w:pos="666"/>
              </w:tabs>
              <w:ind w:left="81" w:hanging="81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granulacja złoża 0,4-0,8 mm i podsypka 1,0 – 2,0 mm</w:t>
            </w:r>
          </w:p>
          <w:p w14:paraId="6B42B8AB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</w:p>
          <w:p w14:paraId="79B35973" w14:textId="77777777" w:rsidR="001F4D15" w:rsidRPr="009042C4" w:rsidRDefault="001F4D15" w:rsidP="007A57D5">
            <w:pPr>
              <w:tabs>
                <w:tab w:val="left" w:pos="666"/>
              </w:tabs>
              <w:jc w:val="center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noProof/>
                <w:sz w:val="16"/>
                <w:szCs w:val="16"/>
              </w:rPr>
              <w:drawing>
                <wp:inline distT="0" distB="0" distL="0" distR="0" wp14:anchorId="16B819FC" wp14:editId="2FC9947E">
                  <wp:extent cx="1214323" cy="1241248"/>
                  <wp:effectExtent l="0" t="0" r="5080" b="0"/>
                  <wp:docPr id="1" name="Obraz 1" descr="Obraz zawierający zewnętrzne, niebieski, krawężnik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Obraz 1" descr="Obraz zawierający zewnętrzne, niebieski, krawężnik&#10;&#10;Opis wygenerowany automatycznie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453" cy="12516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</w:tcPr>
          <w:p w14:paraId="707B8F2E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średnica filtra nie mniej niż 500 mm</w:t>
            </w:r>
          </w:p>
          <w:p w14:paraId="4F30C209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1C90A385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zbiornik wykonany z laminatu wzmacnianego włóknem szklanym</w:t>
            </w:r>
          </w:p>
          <w:p w14:paraId="73DDED65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23E931DB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 xml:space="preserve">- ręczny zawór 6-drogowy 1 ½ </w:t>
            </w:r>
          </w:p>
          <w:p w14:paraId="442A6345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292F1733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ciśnienie testowe 3 bary</w:t>
            </w:r>
          </w:p>
          <w:p w14:paraId="0E99BDCC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3B12EC6A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 xml:space="preserve">- granulacja złoża </w:t>
            </w:r>
          </w:p>
          <w:p w14:paraId="600465EA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0,4-0,8 mm i podsypka 1,0 - 2,0 mm</w:t>
            </w:r>
          </w:p>
          <w:p w14:paraId="23C69FD2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15EDFEA7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</w:tc>
        <w:tc>
          <w:tcPr>
            <w:tcW w:w="1048" w:type="dxa"/>
          </w:tcPr>
          <w:p w14:paraId="664F0B75" w14:textId="77777777" w:rsidR="001F4D15" w:rsidRPr="009042C4" w:rsidRDefault="001F4D15" w:rsidP="007A57D5">
            <w:pPr>
              <w:jc w:val="center"/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01776997" w14:textId="77777777" w:rsidR="001F4D15" w:rsidRPr="009042C4" w:rsidRDefault="001F4D15" w:rsidP="007A57D5">
            <w:pPr>
              <w:jc w:val="center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1 kpl.</w:t>
            </w:r>
          </w:p>
          <w:p w14:paraId="5D1A706A" w14:textId="77777777" w:rsidR="001F4D15" w:rsidRPr="009042C4" w:rsidRDefault="001F4D15" w:rsidP="007A57D5">
            <w:pPr>
              <w:jc w:val="center"/>
              <w:rPr>
                <w:rFonts w:cstheme="minorHAnsi"/>
                <w:color w:val="000000" w:themeColor="text1"/>
                <w:sz w:val="16"/>
                <w:szCs w:val="16"/>
              </w:rPr>
            </w:pPr>
          </w:p>
        </w:tc>
      </w:tr>
      <w:tr w:rsidR="001F4D15" w:rsidRPr="009042C4" w14:paraId="3FC581E5" w14:textId="77777777" w:rsidTr="001F4D15">
        <w:tc>
          <w:tcPr>
            <w:tcW w:w="455" w:type="dxa"/>
          </w:tcPr>
          <w:p w14:paraId="67E16416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4CC9865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b/>
                <w:color w:val="000000" w:themeColor="text1"/>
                <w:sz w:val="16"/>
                <w:szCs w:val="16"/>
              </w:rPr>
              <w:t>POMPĄ CYRKULACYJNĄ UKŁADU FILTRUJĄCEGO</w:t>
            </w:r>
          </w:p>
          <w:p w14:paraId="6A33BC73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</w:p>
          <w:p w14:paraId="5DD189DA" w14:textId="77777777" w:rsidR="001F4D15" w:rsidRPr="009042C4" w:rsidRDefault="001F4D15" w:rsidP="007A57D5">
            <w:pPr>
              <w:tabs>
                <w:tab w:val="left" w:pos="666"/>
              </w:tabs>
              <w:jc w:val="both"/>
              <w:rPr>
                <w:rStyle w:val="tlid-translation"/>
                <w:rFonts w:cstheme="minorHAnsi"/>
                <w:sz w:val="16"/>
                <w:szCs w:val="16"/>
              </w:rPr>
            </w:pPr>
            <w:r w:rsidRPr="009042C4">
              <w:rPr>
                <w:rStyle w:val="tlid-translation"/>
                <w:rFonts w:cstheme="minorHAnsi"/>
                <w:sz w:val="16"/>
                <w:szCs w:val="16"/>
              </w:rPr>
              <w:t xml:space="preserve">Samozasysająca pompa elektryczna do basenów, z wbudowanym filtrem wstępnym o dużej pojemności. Filtr wstępny z przezroczystą pokrywą z poliwęglanu, który umożliwia łatwą obserwację koszyka filtra wstępnego. Filtr wstępny jest zamykany za pomocą pokrętła o łatwym </w:t>
            </w:r>
            <w:r w:rsidRPr="009042C4">
              <w:rPr>
                <w:rStyle w:val="tlid-translation"/>
                <w:rFonts w:cstheme="minorHAnsi"/>
                <w:sz w:val="16"/>
                <w:szCs w:val="16"/>
              </w:rPr>
              <w:lastRenderedPageBreak/>
              <w:t>dostępie. Korpus pompy wykonany z polipropylenu wzmocnionego włóknem szklanym, odporny na produkty chemiczne w basenie, gwarantuje długą żywotność.</w:t>
            </w:r>
            <w:r w:rsidRPr="009042C4">
              <w:rPr>
                <w:rFonts w:cstheme="minorHAnsi"/>
                <w:sz w:val="16"/>
                <w:szCs w:val="16"/>
              </w:rPr>
              <w:br/>
            </w:r>
            <w:r w:rsidRPr="009042C4">
              <w:rPr>
                <w:rStyle w:val="tlid-translation"/>
                <w:rFonts w:cstheme="minorHAnsi"/>
                <w:sz w:val="16"/>
                <w:szCs w:val="16"/>
              </w:rPr>
              <w:t>Pokrywa korpusu pompy i dyfuzora wykonana z  Norylu. Wirnik  wykonany z Norylu z wałem</w:t>
            </w:r>
          </w:p>
          <w:p w14:paraId="4AA2569F" w14:textId="77777777" w:rsidR="001F4D15" w:rsidRPr="009042C4" w:rsidRDefault="001F4D15" w:rsidP="007A57D5">
            <w:pPr>
              <w:tabs>
                <w:tab w:val="left" w:pos="666"/>
              </w:tabs>
              <w:jc w:val="both"/>
              <w:rPr>
                <w:rStyle w:val="tlid-translation"/>
                <w:rFonts w:cstheme="minorHAnsi"/>
                <w:sz w:val="16"/>
                <w:szCs w:val="16"/>
              </w:rPr>
            </w:pPr>
            <w:r w:rsidRPr="009042C4">
              <w:rPr>
                <w:rStyle w:val="tlid-translation"/>
                <w:rFonts w:cstheme="minorHAnsi"/>
                <w:sz w:val="16"/>
                <w:szCs w:val="16"/>
              </w:rPr>
              <w:t xml:space="preserve"> ze stali nierdzewnej.</w:t>
            </w:r>
          </w:p>
          <w:p w14:paraId="50E1F737" w14:textId="77777777" w:rsidR="001F4D15" w:rsidRPr="009042C4" w:rsidRDefault="001F4D15" w:rsidP="007A57D5">
            <w:pPr>
              <w:tabs>
                <w:tab w:val="left" w:pos="666"/>
              </w:tabs>
              <w:jc w:val="both"/>
              <w:rPr>
                <w:rStyle w:val="tlid-translation"/>
                <w:rFonts w:cstheme="minorHAnsi"/>
                <w:sz w:val="16"/>
                <w:szCs w:val="16"/>
              </w:rPr>
            </w:pPr>
          </w:p>
          <w:p w14:paraId="07D5D093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b/>
                <w:color w:val="000000" w:themeColor="text1"/>
                <w:sz w:val="16"/>
                <w:szCs w:val="16"/>
              </w:rPr>
              <w:t>Wymagane parametry techniczne  pompy zestawu filtrującego:</w:t>
            </w:r>
          </w:p>
          <w:p w14:paraId="30AF57D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przepływ przy h=8 m: 10 m</w:t>
            </w:r>
            <w:r w:rsidRPr="009042C4">
              <w:rPr>
                <w:rFonts w:cstheme="minorHAnsi"/>
                <w:color w:val="000000" w:themeColor="text1"/>
                <w:sz w:val="16"/>
                <w:szCs w:val="16"/>
                <w:vertAlign w:val="superscript"/>
              </w:rPr>
              <w:t>3</w:t>
            </w: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/h;</w:t>
            </w:r>
          </w:p>
          <w:p w14:paraId="51C9B50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moc silnika: 0,37 kW;</w:t>
            </w:r>
          </w:p>
          <w:p w14:paraId="4233039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pompa wyposażona w łapacz włókien;</w:t>
            </w:r>
          </w:p>
          <w:p w14:paraId="3A1EAD13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cicha praca;</w:t>
            </w:r>
          </w:p>
          <w:p w14:paraId="45E2823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wał silnika wykonany ze stali nierdzewnej 316L;</w:t>
            </w:r>
          </w:p>
          <w:p w14:paraId="1DAABA1F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stopień ochrony silnika IP 55;</w:t>
            </w:r>
          </w:p>
          <w:p w14:paraId="39B302F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ssanie i tłoczenie GW 2’;</w:t>
            </w:r>
          </w:p>
          <w:p w14:paraId="23849C9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napięcie zasilające: 230V, 50 Hz;</w:t>
            </w:r>
          </w:p>
          <w:p w14:paraId="3176FEF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uszczelnienie mechaniczne wykonane z grafitu i ceramiki;</w:t>
            </w:r>
          </w:p>
          <w:p w14:paraId="3D1FAAC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odkręcanie pokrywy prefiltra poprzez przykręcane dwie klamry gwintowane</w:t>
            </w:r>
          </w:p>
          <w:p w14:paraId="02E7BA3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0EDE7CC3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b/>
                <w:color w:val="000000" w:themeColor="text1"/>
                <w:sz w:val="16"/>
                <w:szCs w:val="16"/>
              </w:rPr>
              <w:t>Wymagane wymiary:</w:t>
            </w:r>
          </w:p>
          <w:p w14:paraId="0864F69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długość pompy; 565 mm;</w:t>
            </w:r>
          </w:p>
          <w:p w14:paraId="2455071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wysokość pompy: 345 mm;</w:t>
            </w:r>
          </w:p>
          <w:p w14:paraId="6CFD464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szerokość pompy: 290 mm.</w:t>
            </w:r>
          </w:p>
          <w:p w14:paraId="4B7E24F4" w14:textId="77777777" w:rsidR="001F4D15" w:rsidRPr="009042C4" w:rsidRDefault="001F4D15" w:rsidP="007A57D5">
            <w:pPr>
              <w:tabs>
                <w:tab w:val="left" w:pos="666"/>
              </w:tabs>
              <w:jc w:val="center"/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6352653C" wp14:editId="6B02A93A">
                  <wp:extent cx="1119225" cy="790564"/>
                  <wp:effectExtent l="0" t="0" r="5080" b="0"/>
                  <wp:docPr id="50" name="Obraz 50" descr="https://www.imlago.com/wp-content/uploads/2015/08/Discover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www.imlago.com/wp-content/uploads/2015/08/Discovery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92" t="17482" r="4896" b="20280"/>
                          <a:stretch/>
                        </pic:blipFill>
                        <pic:spPr bwMode="auto">
                          <a:xfrm>
                            <a:off x="0" y="0"/>
                            <a:ext cx="1131678" cy="7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</w:tcPr>
          <w:p w14:paraId="415C7497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lastRenderedPageBreak/>
              <w:t>- pompa z prefiltrem</w:t>
            </w:r>
          </w:p>
          <w:p w14:paraId="12F1976E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594B10E1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moc nie większa niż 0,37 kW</w:t>
            </w:r>
          </w:p>
          <w:p w14:paraId="2FD3713D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5DAC016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lastRenderedPageBreak/>
              <w:t>- przepływ przy h=8 m: 10 m</w:t>
            </w:r>
            <w:r w:rsidRPr="009042C4">
              <w:rPr>
                <w:rFonts w:cstheme="minorHAnsi"/>
                <w:color w:val="000000" w:themeColor="text1"/>
                <w:sz w:val="16"/>
                <w:szCs w:val="16"/>
                <w:vertAlign w:val="superscript"/>
              </w:rPr>
              <w:t>3</w:t>
            </w: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/h;</w:t>
            </w:r>
          </w:p>
          <w:p w14:paraId="2ABEE13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77D33DD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wał silnika wykonany ze stali nierdzewnej 316L lub 316</w:t>
            </w:r>
          </w:p>
          <w:p w14:paraId="7DF958A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61CA9A77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odkręcanie pokrywy prefiltra poprzez przykręcane dwie klamry gwintowane</w:t>
            </w:r>
          </w:p>
          <w:p w14:paraId="3494B00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4732E758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06E20825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285F1982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</w:tc>
        <w:tc>
          <w:tcPr>
            <w:tcW w:w="1048" w:type="dxa"/>
          </w:tcPr>
          <w:p w14:paraId="63624E31" w14:textId="77777777" w:rsidR="001F4D15" w:rsidRPr="009042C4" w:rsidRDefault="001F4D15" w:rsidP="007A57D5">
            <w:pPr>
              <w:jc w:val="center"/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4D5E8FF5" w14:textId="77777777" w:rsidR="001F4D15" w:rsidRPr="009042C4" w:rsidRDefault="001F4D15" w:rsidP="007A57D5">
            <w:pPr>
              <w:jc w:val="center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1 szt.</w:t>
            </w:r>
          </w:p>
        </w:tc>
      </w:tr>
      <w:tr w:rsidR="001F4D15" w:rsidRPr="009042C4" w14:paraId="0EC23665" w14:textId="77777777" w:rsidTr="001F4D15">
        <w:tc>
          <w:tcPr>
            <w:tcW w:w="455" w:type="dxa"/>
          </w:tcPr>
          <w:p w14:paraId="17150A82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1D40C85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b/>
                <w:color w:val="000000" w:themeColor="text1"/>
                <w:sz w:val="16"/>
                <w:szCs w:val="16"/>
              </w:rPr>
              <w:t xml:space="preserve">STACJA UZDATNIANIA WODY </w:t>
            </w:r>
          </w:p>
          <w:p w14:paraId="5951698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</w:p>
          <w:p w14:paraId="234AFA73" w14:textId="77777777" w:rsidR="001F4D15" w:rsidRPr="009042C4" w:rsidRDefault="001F4D15" w:rsidP="007A57D5">
            <w:pPr>
              <w:pStyle w:val="Pa7"/>
              <w:jc w:val="both"/>
              <w:rPr>
                <w:rFonts w:asciiTheme="minorHAnsi" w:hAnsiTheme="minorHAnsi"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asciiTheme="minorHAnsi" w:hAnsiTheme="minorHAnsi" w:cstheme="minorHAnsi"/>
                <w:color w:val="000000" w:themeColor="text1"/>
                <w:sz w:val="16"/>
                <w:szCs w:val="16"/>
              </w:rPr>
              <w:t>Urządzenie do uzdatniania wody - proste w zastosowaniu dzięki automatycznemu uwalnianiu się chloru. Komora wyposażona jest w pokrętło regulacyjne pozwalające stopniować prędkość uwalniania środka dezynfekującego. Niezwykle prosta instalacja, nie wymaga zasilania ani programowania.</w:t>
            </w:r>
          </w:p>
          <w:p w14:paraId="0E76D86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</w:p>
          <w:p w14:paraId="0058E45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b/>
                <w:color w:val="000000" w:themeColor="text1"/>
                <w:sz w:val="16"/>
                <w:szCs w:val="16"/>
              </w:rPr>
              <w:t>Wymagane parametry techniczne  pompy stacji uzdatniania wody:</w:t>
            </w:r>
          </w:p>
          <w:p w14:paraId="6D3C161F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pojemność zasobnika chloru: łącznie 3,5 kg chloru;</w:t>
            </w:r>
          </w:p>
          <w:p w14:paraId="35299887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układ wyposażony w pokrętło regulacyjne dozowanie chloru;</w:t>
            </w:r>
          </w:p>
          <w:p w14:paraId="17CD3F3F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obsługiwana pojemność niecki: do 60 m</w:t>
            </w:r>
            <w:r w:rsidRPr="009042C4">
              <w:rPr>
                <w:rFonts w:cstheme="minorHAnsi"/>
                <w:color w:val="000000" w:themeColor="text1"/>
                <w:sz w:val="16"/>
                <w:szCs w:val="16"/>
                <w:vertAlign w:val="superscript"/>
              </w:rPr>
              <w:t>3</w:t>
            </w: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;</w:t>
            </w:r>
          </w:p>
          <w:p w14:paraId="38002350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konieczność utrzymywania  PH wody na poziomie: 7,2-7,4;</w:t>
            </w:r>
          </w:p>
          <w:p w14:paraId="78577C37" w14:textId="77777777" w:rsidR="001F4D15" w:rsidRPr="009042C4" w:rsidRDefault="001F4D15" w:rsidP="007A57D5">
            <w:pPr>
              <w:rPr>
                <w:rFonts w:cstheme="minorHAnsi"/>
                <w:noProof/>
                <w:color w:val="000000" w:themeColor="text1"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średnica rur montażowych: 50 lub 63 mm;</w:t>
            </w:r>
          </w:p>
          <w:p w14:paraId="4F45471C" w14:textId="77777777" w:rsidR="001F4D15" w:rsidRPr="009042C4" w:rsidRDefault="001F4D15" w:rsidP="007A57D5">
            <w:pPr>
              <w:jc w:val="center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noProof/>
                <w:color w:val="000000" w:themeColor="text1"/>
                <w:sz w:val="16"/>
                <w:szCs w:val="16"/>
                <w:lang w:eastAsia="pl-PL"/>
              </w:rPr>
              <w:drawing>
                <wp:inline distT="0" distB="0" distL="0" distR="0" wp14:anchorId="60230EA1" wp14:editId="3BF51A5E">
                  <wp:extent cx="916481" cy="994867"/>
                  <wp:effectExtent l="0" t="0" r="0" b="0"/>
                  <wp:docPr id="54" name="Obraz 54" descr="Znalezione obrazy dla zapytania dossi 3 karta katalogow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Znalezione obrazy dla zapytania dossi 3 karta katalogowa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891" t="22184" r="24232" b="21502"/>
                          <a:stretch/>
                        </pic:blipFill>
                        <pic:spPr bwMode="auto">
                          <a:xfrm>
                            <a:off x="0" y="0"/>
                            <a:ext cx="928248" cy="10076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</w:tcPr>
          <w:p w14:paraId="2FC5E433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pojemność zasobnika chloru: nie mniej niż 3,5 kg chloru;</w:t>
            </w:r>
          </w:p>
          <w:p w14:paraId="55D04900" w14:textId="77777777" w:rsidR="001F4D15" w:rsidRPr="009042C4" w:rsidRDefault="001F4D15" w:rsidP="007A57D5">
            <w:pPr>
              <w:jc w:val="center"/>
              <w:rPr>
                <w:rFonts w:cstheme="minorHAnsi"/>
                <w:color w:val="000000" w:themeColor="text1"/>
                <w:sz w:val="16"/>
                <w:szCs w:val="16"/>
              </w:rPr>
            </w:pPr>
          </w:p>
        </w:tc>
        <w:tc>
          <w:tcPr>
            <w:tcW w:w="1048" w:type="dxa"/>
          </w:tcPr>
          <w:p w14:paraId="328D61FD" w14:textId="77777777" w:rsidR="001F4D15" w:rsidRPr="009042C4" w:rsidRDefault="001F4D15" w:rsidP="007A57D5">
            <w:pPr>
              <w:jc w:val="center"/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74F4EA58" w14:textId="77777777" w:rsidR="001F4D15" w:rsidRPr="009042C4" w:rsidRDefault="001F4D15" w:rsidP="007A57D5">
            <w:pPr>
              <w:jc w:val="center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1 kpl.</w:t>
            </w:r>
          </w:p>
          <w:p w14:paraId="72CF1E16" w14:textId="77777777" w:rsidR="001F4D15" w:rsidRPr="009042C4" w:rsidRDefault="001F4D15" w:rsidP="007A57D5">
            <w:pPr>
              <w:jc w:val="center"/>
              <w:rPr>
                <w:rFonts w:cstheme="minorHAnsi"/>
                <w:color w:val="000000" w:themeColor="text1"/>
                <w:sz w:val="16"/>
                <w:szCs w:val="16"/>
              </w:rPr>
            </w:pPr>
          </w:p>
        </w:tc>
      </w:tr>
      <w:tr w:rsidR="001F4D15" w:rsidRPr="009042C4" w14:paraId="5629B581" w14:textId="77777777" w:rsidTr="001F4D15">
        <w:tc>
          <w:tcPr>
            <w:tcW w:w="455" w:type="dxa"/>
          </w:tcPr>
          <w:p w14:paraId="4BAD72AB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5814E9E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ODPŁYW DENNY – SPUST NA ZIMĘ</w:t>
            </w:r>
          </w:p>
          <w:p w14:paraId="355D3BD3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54CCD462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Wymagane parametry techniczne odpływu dennego:</w:t>
            </w:r>
          </w:p>
          <w:p w14:paraId="50FC9F6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wysokość: 45 mm;</w:t>
            </w:r>
          </w:p>
          <w:p w14:paraId="067CDAB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wymiary: 165 x 165 mm;</w:t>
            </w:r>
          </w:p>
          <w:p w14:paraId="7EDE4D5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materiał: stal nierdzewna 304, polerowana;</w:t>
            </w:r>
          </w:p>
          <w:p w14:paraId="314A777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przyłącze: GZ 2 ‘’;</w:t>
            </w:r>
          </w:p>
          <w:p w14:paraId="10D6278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demontowana kratka ochronna;</w:t>
            </w:r>
          </w:p>
          <w:p w14:paraId="02B69C2B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prosta instalacja;</w:t>
            </w:r>
          </w:p>
          <w:p w14:paraId="3291CD5A" w14:textId="77777777" w:rsidR="001F4D15" w:rsidRPr="009042C4" w:rsidRDefault="001F4D15" w:rsidP="007A57D5">
            <w:pPr>
              <w:pStyle w:val="Nagwek4"/>
              <w:tabs>
                <w:tab w:val="left" w:pos="0"/>
              </w:tabs>
              <w:snapToGrid w:val="0"/>
              <w:jc w:val="center"/>
              <w:outlineLvl w:val="3"/>
              <w:rPr>
                <w:rFonts w:asciiTheme="minorHAnsi" w:eastAsia="Times New Roman" w:hAnsiTheme="minorHAnsi" w:cstheme="minorHAnsi"/>
                <w:b/>
                <w:color w:val="auto"/>
                <w:sz w:val="16"/>
                <w:szCs w:val="16"/>
                <w:lang w:eastAsia="ar-SA"/>
              </w:rPr>
            </w:pPr>
            <w:r w:rsidRPr="009042C4">
              <w:rPr>
                <w:rFonts w:asciiTheme="minorHAnsi" w:hAnsiTheme="minorHAnsi" w:cstheme="minorHAnsi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450166DC" wp14:editId="61D3D02D">
                  <wp:extent cx="1423591" cy="1185062"/>
                  <wp:effectExtent l="0" t="0" r="5715" b="0"/>
                  <wp:docPr id="55" name="Obraz 55" descr="http://fontana.pl/content/uploads/2015/05/odplyw_on_thumb-275x2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fontana.pl/content/uploads/2015/05/odplyw_on_thumb-275x2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909" cy="1189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</w:tcPr>
          <w:p w14:paraId="1E7FC43A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  stal nierdzewna nie niższa niż 304</w:t>
            </w:r>
          </w:p>
          <w:p w14:paraId="269796F9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2087A74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demontowana kratka ochronna;</w:t>
            </w:r>
          </w:p>
          <w:p w14:paraId="0F27FF18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0C720214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048" w:type="dxa"/>
          </w:tcPr>
          <w:p w14:paraId="0CC68240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  <w:p w14:paraId="367F8194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1 kpl.</w:t>
            </w:r>
          </w:p>
          <w:p w14:paraId="549AEAAC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</w:tr>
      <w:tr w:rsidR="001F4D15" w:rsidRPr="009042C4" w14:paraId="6E30C16D" w14:textId="77777777" w:rsidTr="001F4D15">
        <w:tc>
          <w:tcPr>
            <w:tcW w:w="455" w:type="dxa"/>
          </w:tcPr>
          <w:p w14:paraId="1924FAB8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3AB32B0D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PRZELEW NADMIAROWO BURZOWY</w:t>
            </w:r>
          </w:p>
          <w:p w14:paraId="06877322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155897ED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Wymagane parametry techniczne odpływu dennego:</w:t>
            </w:r>
          </w:p>
          <w:p w14:paraId="02C917E6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wysokość regulowana: 300 – 520 mm;</w:t>
            </w:r>
          </w:p>
          <w:p w14:paraId="77A679E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materiał: stal nierdzewna 304;</w:t>
            </w:r>
          </w:p>
          <w:p w14:paraId="489F078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przyłącze: GZ 2’;</w:t>
            </w:r>
          </w:p>
          <w:p w14:paraId="17F0C5F3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demontowana kratka ochronna;</w:t>
            </w:r>
          </w:p>
          <w:p w14:paraId="0AE6B11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prosta instalacja;</w:t>
            </w:r>
          </w:p>
          <w:p w14:paraId="4F240FC7" w14:textId="77777777" w:rsidR="001F4D15" w:rsidRPr="009042C4" w:rsidRDefault="001F4D15" w:rsidP="007A57D5">
            <w:pPr>
              <w:tabs>
                <w:tab w:val="left" w:pos="666"/>
              </w:tabs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15E6286A" wp14:editId="39A92AB9">
                  <wp:extent cx="329184" cy="251750"/>
                  <wp:effectExtent l="0" t="0" r="0" b="0"/>
                  <wp:docPr id="56" name="Obraz 56" descr="D:\PRZELEW NADMIAROWO-BURZOWY\PNB 200 - 600 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PRZELEW NADMIAROWO-BURZOWY\PNB 200 - 600 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17" t="14268" b="43871"/>
                          <a:stretch/>
                        </pic:blipFill>
                        <pic:spPr bwMode="auto">
                          <a:xfrm>
                            <a:off x="0" y="0"/>
                            <a:ext cx="330519" cy="2527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042C4">
              <w:rPr>
                <w:rFonts w:cstheme="minorHAnsi"/>
                <w:b/>
                <w:sz w:val="16"/>
                <w:szCs w:val="16"/>
              </w:rPr>
              <w:t xml:space="preserve">      </w:t>
            </w:r>
            <w:r w:rsidRPr="009042C4">
              <w:rPr>
                <w:rFonts w:cstheme="minorHAnsi"/>
                <w:b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29D8C83C" wp14:editId="7C867524">
                  <wp:extent cx="636423" cy="940249"/>
                  <wp:effectExtent l="0" t="0" r="3175" b="0"/>
                  <wp:docPr id="58" name="Obraz 58" descr="D:\PRZELEW NADMIAROWO-BURZOWY\PNB 200 - 600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PRZELEW NADMIAROWO-BURZOWY\PNB 200 - 600 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83" t="13809" r="4655" b="12405"/>
                          <a:stretch/>
                        </pic:blipFill>
                        <pic:spPr bwMode="auto">
                          <a:xfrm>
                            <a:off x="0" y="0"/>
                            <a:ext cx="636423" cy="9402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</w:tcPr>
          <w:p w14:paraId="357E1205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  stal nierdzewna nie niższa niż 304</w:t>
            </w:r>
          </w:p>
          <w:p w14:paraId="408623A8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7512B5B3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przyłącze nie mniejsze niż GZ 2’;</w:t>
            </w:r>
          </w:p>
          <w:p w14:paraId="69D193C7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048" w:type="dxa"/>
          </w:tcPr>
          <w:p w14:paraId="281F2DF5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  <w:p w14:paraId="4F32E2B9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1 kpl.</w:t>
            </w:r>
          </w:p>
        </w:tc>
      </w:tr>
      <w:tr w:rsidR="001F4D15" w:rsidRPr="009042C4" w14:paraId="37AEAB48" w14:textId="77777777" w:rsidTr="001F4D15">
        <w:tc>
          <w:tcPr>
            <w:tcW w:w="455" w:type="dxa"/>
          </w:tcPr>
          <w:p w14:paraId="5F7953DA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4C92C9B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PRZEJŚCIE PREZ BETON – dla przelewu nadmiarowo-burzowego</w:t>
            </w:r>
          </w:p>
          <w:p w14:paraId="3650F3BB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5AA311A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Wymagane parametry techniczne przejścia przez beton:</w:t>
            </w:r>
          </w:p>
          <w:p w14:paraId="3CE8B012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wysokość: 100 mm;</w:t>
            </w:r>
          </w:p>
          <w:p w14:paraId="45B7872B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materiał: stal nierdzewna 304;</w:t>
            </w:r>
          </w:p>
          <w:p w14:paraId="2CC9544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przyłącze: GZ 2’’;</w:t>
            </w:r>
          </w:p>
          <w:p w14:paraId="42B3624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mocowanie do podłączenia przewodu wyrównującego potencjał elektryczny;</w:t>
            </w:r>
          </w:p>
          <w:p w14:paraId="76CE8EB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</w:p>
          <w:p w14:paraId="6D450606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  <w:lang w:eastAsia="ar-SA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4D48F3FE" wp14:editId="02C53251">
                  <wp:extent cx="1237931" cy="1068019"/>
                  <wp:effectExtent l="0" t="0" r="635" b="0"/>
                  <wp:docPr id="59" name="Obraz 59" descr="Obraz zawierający przybory kuchenne, patelni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Obraz 59" descr="Obraz zawierający przybory kuchenne, patelnia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9169" cy="11381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C04F969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  <w:lang w:eastAsia="ar-SA"/>
              </w:rPr>
            </w:pPr>
          </w:p>
        </w:tc>
        <w:tc>
          <w:tcPr>
            <w:tcW w:w="1909" w:type="dxa"/>
          </w:tcPr>
          <w:p w14:paraId="35E0F3E8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  stal nierdzewna nie niższa niż 304</w:t>
            </w:r>
          </w:p>
          <w:p w14:paraId="11F9DF0E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  <w:p w14:paraId="39EED269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długość przejścia nie mniej niż 100 mm</w:t>
            </w:r>
          </w:p>
        </w:tc>
        <w:tc>
          <w:tcPr>
            <w:tcW w:w="1048" w:type="dxa"/>
          </w:tcPr>
          <w:p w14:paraId="1A0AD413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  <w:p w14:paraId="2C768CC8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1 szt.</w:t>
            </w:r>
          </w:p>
          <w:p w14:paraId="5B03B11E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</w:tr>
      <w:tr w:rsidR="001F4D15" w:rsidRPr="009042C4" w14:paraId="0D2E275B" w14:textId="77777777" w:rsidTr="001F4D15">
        <w:tc>
          <w:tcPr>
            <w:tcW w:w="455" w:type="dxa"/>
          </w:tcPr>
          <w:p w14:paraId="42EDCBC3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37AED32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PRZEJŚCIE PREZ BETON – dla przelewu nadmiarowo-burzowego</w:t>
            </w:r>
          </w:p>
          <w:p w14:paraId="48E84F4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1336EA4F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Wymagane parametry techniczne przejścia przez beton:</w:t>
            </w:r>
          </w:p>
          <w:p w14:paraId="3CC7880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wysokość: 100 mm;</w:t>
            </w:r>
          </w:p>
          <w:p w14:paraId="4DBB5322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materiał: stal nierdzewna 304;</w:t>
            </w:r>
          </w:p>
          <w:p w14:paraId="2671153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przyłącze: GZ 1 ½ ’’;</w:t>
            </w:r>
          </w:p>
          <w:p w14:paraId="5B47E553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mocowanie do podłączenia przewodu wyrównującego potencjał elektryczny;</w:t>
            </w:r>
          </w:p>
          <w:p w14:paraId="7035952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</w:p>
          <w:p w14:paraId="52A766CF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  <w:lang w:eastAsia="ar-SA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6227F523" wp14:editId="31F423E6">
                  <wp:extent cx="833932" cy="719471"/>
                  <wp:effectExtent l="0" t="0" r="4445" b="4445"/>
                  <wp:docPr id="5" name="Obraz 5" descr="Obraz zawierający przybory kuchenne, patelni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Obraz 5" descr="Obraz zawierający przybory kuchenne, patelnia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3975" cy="7712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B200037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1909" w:type="dxa"/>
          </w:tcPr>
          <w:p w14:paraId="15B54933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  stal nierdzewna nie niższa niż 304</w:t>
            </w:r>
          </w:p>
          <w:p w14:paraId="66C5EFE2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  <w:p w14:paraId="5290A072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długość przejścia nie mniej niż 100 mm</w:t>
            </w:r>
          </w:p>
        </w:tc>
        <w:tc>
          <w:tcPr>
            <w:tcW w:w="1048" w:type="dxa"/>
          </w:tcPr>
          <w:p w14:paraId="11680C1C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  <w:p w14:paraId="5FA547B7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1 szt.</w:t>
            </w:r>
          </w:p>
          <w:p w14:paraId="62BD2480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</w:tr>
      <w:tr w:rsidR="001F4D15" w:rsidRPr="009042C4" w14:paraId="721AAA18" w14:textId="77777777" w:rsidTr="001F4D15">
        <w:tc>
          <w:tcPr>
            <w:tcW w:w="455" w:type="dxa"/>
          </w:tcPr>
          <w:p w14:paraId="3EA89444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644CD61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PRZEJŚCIE PREZ BETON – dla przelewu nadmiarowo-burzowego</w:t>
            </w:r>
          </w:p>
          <w:p w14:paraId="72BECF1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1D1C1DF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Wymagane parametry techniczne przejścia przez beton:</w:t>
            </w:r>
          </w:p>
          <w:p w14:paraId="5AB680F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wysokość: 100 mm;</w:t>
            </w:r>
          </w:p>
          <w:p w14:paraId="267D933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materiał: stal nierdzewna 304;</w:t>
            </w:r>
          </w:p>
          <w:p w14:paraId="3A84790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przyłącze: GZ 1 ’’;</w:t>
            </w:r>
          </w:p>
          <w:p w14:paraId="072393D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mocowanie do podłączenia przewodu wyrównującego potencjał elektryczny;</w:t>
            </w:r>
          </w:p>
          <w:p w14:paraId="7AEAEBC7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</w:p>
          <w:p w14:paraId="2164213D" w14:textId="77777777" w:rsidR="001F4D15" w:rsidRPr="009042C4" w:rsidRDefault="001F4D15" w:rsidP="007A57D5">
            <w:pPr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7E11F369" wp14:editId="11B40094">
                  <wp:extent cx="669163" cy="577317"/>
                  <wp:effectExtent l="0" t="0" r="0" b="0"/>
                  <wp:docPr id="6" name="Obraz 6" descr="Obraz zawierający przybory kuchenne, patelni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przybory kuchenne, patelnia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596" cy="62341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</w:tcPr>
          <w:p w14:paraId="195BE306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  stal nierdzewna nie niższa niż 304</w:t>
            </w:r>
          </w:p>
          <w:p w14:paraId="75212A0E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  <w:p w14:paraId="145742DD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długość przejścia nie mniej niż 100 mm</w:t>
            </w:r>
          </w:p>
        </w:tc>
        <w:tc>
          <w:tcPr>
            <w:tcW w:w="1048" w:type="dxa"/>
          </w:tcPr>
          <w:p w14:paraId="72ACE1C9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  <w:p w14:paraId="6D5EE37D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6 szt.</w:t>
            </w:r>
          </w:p>
          <w:p w14:paraId="6C4A1BD5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</w:tr>
      <w:tr w:rsidR="001F4D15" w:rsidRPr="009042C4" w14:paraId="11AD4891" w14:textId="77777777" w:rsidTr="001F4D15">
        <w:tc>
          <w:tcPr>
            <w:tcW w:w="455" w:type="dxa"/>
          </w:tcPr>
          <w:p w14:paraId="03FC5455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023BECD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PRZEJŚCIE PRZEZ BETON – dla rur w komorze</w:t>
            </w:r>
          </w:p>
          <w:p w14:paraId="4FFAA5A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5DB23A42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1971DC1B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Parametry techniczne przejścia:</w:t>
            </w:r>
          </w:p>
          <w:p w14:paraId="4015C163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dla otwory wywierconego koronką o średnicy 100 mm;</w:t>
            </w:r>
          </w:p>
          <w:p w14:paraId="1DA8DB0B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tolerancja wykonania otworu +5mm;</w:t>
            </w:r>
          </w:p>
          <w:p w14:paraId="71E7F3EF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łatwe do zainstalowania, również w obecności wód płynących;</w:t>
            </w:r>
          </w:p>
          <w:p w14:paraId="6A8607D7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lastRenderedPageBreak/>
              <w:t>- jedno rozwiązanie dla rur o średnicach 40, 50, 63 mm;</w:t>
            </w:r>
          </w:p>
          <w:p w14:paraId="32E7B23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wytrzymałość na stałe ciśnienie wody do 0,3 bara;</w:t>
            </w:r>
          </w:p>
          <w:p w14:paraId="7DAD1CDB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wytrzymałość na skrajne wyginanie rury lub kabla;</w:t>
            </w:r>
          </w:p>
          <w:p w14:paraId="7538E9D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 materiał wykonania uszczelnienia: EPDM</w:t>
            </w:r>
          </w:p>
          <w:p w14:paraId="236F55FD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 xml:space="preserve">- materiał wykonania korpusu: stal nierdzewna </w:t>
            </w:r>
          </w:p>
          <w:p w14:paraId="01429B03" w14:textId="77777777" w:rsidR="001F4D15" w:rsidRPr="009042C4" w:rsidRDefault="001F4D15" w:rsidP="007A57D5">
            <w:pPr>
              <w:tabs>
                <w:tab w:val="left" w:pos="666"/>
              </w:tabs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4186E3F0" wp14:editId="6EE35489">
                  <wp:extent cx="847725" cy="838200"/>
                  <wp:effectExtent l="0" t="0" r="9525" b="0"/>
                  <wp:docPr id="60" name="Obraz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725" cy="838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</w:tcPr>
          <w:p w14:paraId="73417C3B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lastRenderedPageBreak/>
              <w:t>- materiał  stal nierdzewna nie niższa niż 316 + EPDM</w:t>
            </w:r>
          </w:p>
          <w:p w14:paraId="3247E1D7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  <w:p w14:paraId="0AAFC49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jedno rozwiązanie dla rur o średnicach 40, 50, 63 mm;</w:t>
            </w:r>
          </w:p>
          <w:p w14:paraId="14163D7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</w:p>
          <w:p w14:paraId="343F9DF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wytrzymałość na stałe ciśnienie wody do 0,3 bara;</w:t>
            </w:r>
          </w:p>
          <w:p w14:paraId="079C1A5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</w:p>
          <w:p w14:paraId="0AAB875A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048" w:type="dxa"/>
          </w:tcPr>
          <w:p w14:paraId="717431F4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lastRenderedPageBreak/>
              <w:t>10 kpl.</w:t>
            </w:r>
          </w:p>
        </w:tc>
      </w:tr>
      <w:tr w:rsidR="001F4D15" w:rsidRPr="009042C4" w14:paraId="281770AB" w14:textId="77777777" w:rsidTr="001F4D15">
        <w:tc>
          <w:tcPr>
            <w:tcW w:w="455" w:type="dxa"/>
          </w:tcPr>
          <w:p w14:paraId="3FC59DF2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1B491A6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PRZEJŚCIE PRZEZ BETON – dla kabli w komorze i niecce</w:t>
            </w:r>
          </w:p>
          <w:p w14:paraId="5E86411F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5F7D3773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</w:p>
          <w:p w14:paraId="61C513E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Parametry techniczne przejścia:</w:t>
            </w:r>
          </w:p>
          <w:p w14:paraId="6099C96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dla otwory wywierconego koronką o średnicy 100 mm;</w:t>
            </w:r>
          </w:p>
          <w:p w14:paraId="06CF721F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tolerancja wykonania otworu +2mm;</w:t>
            </w:r>
          </w:p>
          <w:p w14:paraId="5F59C79B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łatwe do zainstalowania, również w obecności wód płynących;</w:t>
            </w:r>
          </w:p>
          <w:p w14:paraId="124B75E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jedno rozwiązanie dla kabli o średnicach 4 x 10-23,5 mm;</w:t>
            </w:r>
          </w:p>
          <w:p w14:paraId="73F7DF2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wytrzymałość na stałe ciśnienie wody do 0,3 bara;</w:t>
            </w:r>
          </w:p>
          <w:p w14:paraId="07390E7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 materiał wykonania uszczelnienia: EPDM;</w:t>
            </w:r>
          </w:p>
          <w:p w14:paraId="32ED050F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 wykonania korpusu: stal nierdzewna,</w:t>
            </w:r>
          </w:p>
          <w:p w14:paraId="49E7E6C4" w14:textId="77777777" w:rsidR="001F4D15" w:rsidRPr="009042C4" w:rsidRDefault="001F4D15" w:rsidP="007A57D5">
            <w:pPr>
              <w:tabs>
                <w:tab w:val="left" w:pos="666"/>
              </w:tabs>
              <w:jc w:val="center"/>
              <w:rPr>
                <w:rFonts w:cstheme="minorHAnsi"/>
                <w:noProof/>
                <w:sz w:val="16"/>
                <w:szCs w:val="16"/>
                <w:lang w:eastAsia="pl-PL"/>
              </w:rPr>
            </w:pPr>
          </w:p>
          <w:p w14:paraId="608CD0A2" w14:textId="77777777" w:rsidR="001F4D15" w:rsidRPr="009042C4" w:rsidRDefault="001F4D15" w:rsidP="007A57D5">
            <w:pPr>
              <w:tabs>
                <w:tab w:val="left" w:pos="666"/>
              </w:tabs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222F109F" wp14:editId="029D5931">
                  <wp:extent cx="660261" cy="599844"/>
                  <wp:effectExtent l="0" t="0" r="6985" b="0"/>
                  <wp:docPr id="61" name="Obraz 61" descr="Znalezione obrazy dla zapytania roxtec r ug 100/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Znalezione obrazy dla zapytania roxtec r ug 100/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9084" r="70633"/>
                          <a:stretch/>
                        </pic:blipFill>
                        <pic:spPr bwMode="auto">
                          <a:xfrm>
                            <a:off x="0" y="0"/>
                            <a:ext cx="660270" cy="5998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</w:tcPr>
          <w:p w14:paraId="152CB21E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  stal nierdzewna nie niższa niż 316 + EPDM</w:t>
            </w:r>
          </w:p>
          <w:p w14:paraId="6EB9E583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  <w:p w14:paraId="6CA6D0C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jedno rozwiązanie dla kabli o średnicach 4 x 10-23,5 mm;</w:t>
            </w:r>
          </w:p>
          <w:p w14:paraId="56A3EAE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</w:p>
          <w:p w14:paraId="6977C24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wytrzymałość na stałe ciśnienie wody do 0,3 bara;</w:t>
            </w:r>
          </w:p>
          <w:p w14:paraId="32655BF6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048" w:type="dxa"/>
          </w:tcPr>
          <w:p w14:paraId="7585C65A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6 kpl.</w:t>
            </w:r>
          </w:p>
        </w:tc>
      </w:tr>
      <w:tr w:rsidR="001F4D15" w:rsidRPr="009042C4" w14:paraId="1A7C05C9" w14:textId="77777777" w:rsidTr="001F4D15">
        <w:tc>
          <w:tcPr>
            <w:tcW w:w="455" w:type="dxa"/>
          </w:tcPr>
          <w:p w14:paraId="264A2145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04EB230B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b/>
                <w:color w:val="000000" w:themeColor="text1"/>
                <w:sz w:val="16"/>
                <w:szCs w:val="16"/>
              </w:rPr>
              <w:t>POMPA ATRAKCJI</w:t>
            </w:r>
          </w:p>
          <w:p w14:paraId="4BAC21B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</w:p>
          <w:p w14:paraId="2595E5E3" w14:textId="77777777" w:rsidR="001F4D15" w:rsidRPr="009042C4" w:rsidRDefault="001F4D15" w:rsidP="007A57D5">
            <w:pPr>
              <w:tabs>
                <w:tab w:val="left" w:pos="666"/>
              </w:tabs>
              <w:jc w:val="both"/>
              <w:rPr>
                <w:rStyle w:val="tlid-translation"/>
                <w:rFonts w:cstheme="minorHAnsi"/>
                <w:sz w:val="16"/>
                <w:szCs w:val="16"/>
              </w:rPr>
            </w:pPr>
            <w:r w:rsidRPr="009042C4">
              <w:rPr>
                <w:rStyle w:val="tlid-translation"/>
                <w:rFonts w:cstheme="minorHAnsi"/>
                <w:sz w:val="16"/>
                <w:szCs w:val="16"/>
              </w:rPr>
              <w:t>Samozasysająca pompa elektryczna do basenów, z wbudowanym filtrem wstępnym o dużej pojemności. Filtr wstępny z przezroczystą pokrywą z poliwęglanu, który umożliwia łatwą obserwację koszyka filtra wstępnego. Filtr wstępny jest zamykany za pomocą pokrętła o łatwym dostępie. Korpus pompy wykonany z ABS na produkty chemiczne w basenie.</w:t>
            </w:r>
          </w:p>
          <w:p w14:paraId="02A0F3BC" w14:textId="77777777" w:rsidR="001F4D15" w:rsidRPr="009042C4" w:rsidRDefault="001F4D15" w:rsidP="007A57D5">
            <w:pPr>
              <w:tabs>
                <w:tab w:val="left" w:pos="666"/>
              </w:tabs>
              <w:jc w:val="both"/>
              <w:rPr>
                <w:rStyle w:val="tlid-translation"/>
                <w:rFonts w:cstheme="minorHAnsi"/>
                <w:sz w:val="16"/>
                <w:szCs w:val="16"/>
              </w:rPr>
            </w:pPr>
          </w:p>
          <w:p w14:paraId="73B32499" w14:textId="77777777" w:rsidR="001F4D15" w:rsidRPr="009042C4" w:rsidRDefault="001F4D15" w:rsidP="007A57D5">
            <w:pPr>
              <w:tabs>
                <w:tab w:val="left" w:pos="666"/>
              </w:tabs>
              <w:jc w:val="both"/>
              <w:rPr>
                <w:rStyle w:val="tlid-translation"/>
                <w:rFonts w:cstheme="minorHAnsi"/>
                <w:sz w:val="16"/>
                <w:szCs w:val="16"/>
              </w:rPr>
            </w:pPr>
          </w:p>
          <w:p w14:paraId="3A8FEF5B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b/>
                <w:color w:val="000000" w:themeColor="text1"/>
                <w:sz w:val="16"/>
                <w:szCs w:val="16"/>
              </w:rPr>
              <w:t>Wymagane parametry techniczne  pompy zestawu filtrującego:</w:t>
            </w:r>
          </w:p>
          <w:p w14:paraId="3EDE4482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przepływ przy h=8 m: 14 m</w:t>
            </w:r>
            <w:r w:rsidRPr="009042C4">
              <w:rPr>
                <w:rFonts w:cstheme="minorHAnsi"/>
                <w:color w:val="000000" w:themeColor="text1"/>
                <w:sz w:val="16"/>
                <w:szCs w:val="16"/>
                <w:vertAlign w:val="superscript"/>
              </w:rPr>
              <w:t>3</w:t>
            </w: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/h;</w:t>
            </w:r>
          </w:p>
          <w:p w14:paraId="6FF70FE2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moc silnika: 0,75 kW;</w:t>
            </w:r>
          </w:p>
          <w:p w14:paraId="74293713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cicha praca;</w:t>
            </w:r>
          </w:p>
          <w:p w14:paraId="6C32DC5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wał silnika wykonany ze stali nierdzewnej;</w:t>
            </w:r>
          </w:p>
          <w:p w14:paraId="763C135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stopień ochrony silnika IP X5;</w:t>
            </w:r>
          </w:p>
          <w:p w14:paraId="79BE64FD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napięcie zasilające: 400V, 50 Hz;</w:t>
            </w:r>
          </w:p>
          <w:p w14:paraId="1835384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uszczelnienie mechaniczne wykonane z grafitu i ceramiki;</w:t>
            </w:r>
          </w:p>
          <w:p w14:paraId="4CBC7A5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samosmarujące łożysko kulkowe;</w:t>
            </w:r>
          </w:p>
          <w:p w14:paraId="75AF570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dostosowana do pracy ciągłej;</w:t>
            </w:r>
          </w:p>
          <w:p w14:paraId="62AB143D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maksymalne ciśnienie robocze: 2,5 bara</w:t>
            </w:r>
          </w:p>
          <w:p w14:paraId="583460D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6C751663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b/>
                <w:color w:val="000000" w:themeColor="text1"/>
                <w:sz w:val="16"/>
                <w:szCs w:val="16"/>
              </w:rPr>
              <w:t>Wymagane wymiary:</w:t>
            </w:r>
          </w:p>
          <w:p w14:paraId="62E8C9D3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wysokość pompy: 293 mm;</w:t>
            </w:r>
          </w:p>
          <w:p w14:paraId="1793993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69734D78" wp14:editId="076FD5EF">
                  <wp:extent cx="1426464" cy="823628"/>
                  <wp:effectExtent l="0" t="0" r="2540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5665" cy="828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</w:tcPr>
          <w:p w14:paraId="1469AC99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pompa z prefiltrem</w:t>
            </w:r>
          </w:p>
          <w:p w14:paraId="350F265A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213F0A16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moc nie większa niż 0,75 kW</w:t>
            </w:r>
          </w:p>
          <w:p w14:paraId="0A72BB19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6E805E0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przepływ przy h=8 m: 14 m</w:t>
            </w:r>
            <w:r w:rsidRPr="009042C4">
              <w:rPr>
                <w:rFonts w:cstheme="minorHAnsi"/>
                <w:color w:val="000000" w:themeColor="text1"/>
                <w:sz w:val="16"/>
                <w:szCs w:val="16"/>
                <w:vertAlign w:val="superscript"/>
              </w:rPr>
              <w:t>3</w:t>
            </w: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/h;</w:t>
            </w:r>
          </w:p>
          <w:p w14:paraId="4DA462B3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366B485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 xml:space="preserve">- wał silnika wykonany ze stali nierdzewnej </w:t>
            </w:r>
          </w:p>
          <w:p w14:paraId="4CC401B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16835CFF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maksymalne ciśnienie robocze 2,5 bara;</w:t>
            </w:r>
          </w:p>
          <w:p w14:paraId="489351F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56BD4F52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samosmarujące się łożysko kulkowe;</w:t>
            </w:r>
          </w:p>
          <w:p w14:paraId="3798D2A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7CD65703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45D50214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17BD9A00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048" w:type="dxa"/>
          </w:tcPr>
          <w:p w14:paraId="5FC9B895" w14:textId="77777777" w:rsidR="001F4D15" w:rsidRPr="009042C4" w:rsidRDefault="001F4D15" w:rsidP="007A57D5">
            <w:pPr>
              <w:jc w:val="center"/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58BB0A03" w14:textId="77777777" w:rsidR="001F4D15" w:rsidRPr="009042C4" w:rsidRDefault="001F4D15" w:rsidP="007A57D5">
            <w:pPr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2 szt.</w:t>
            </w:r>
          </w:p>
        </w:tc>
      </w:tr>
      <w:tr w:rsidR="001F4D15" w:rsidRPr="009042C4" w14:paraId="3676E940" w14:textId="77777777" w:rsidTr="001F4D15">
        <w:tc>
          <w:tcPr>
            <w:tcW w:w="455" w:type="dxa"/>
          </w:tcPr>
          <w:p w14:paraId="22F6AAB1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6BFF046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b/>
                <w:color w:val="000000" w:themeColor="text1"/>
                <w:sz w:val="16"/>
                <w:szCs w:val="16"/>
              </w:rPr>
              <w:t>POMPA ATRAKCJI</w:t>
            </w:r>
          </w:p>
          <w:p w14:paraId="3158641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</w:p>
          <w:p w14:paraId="2704B89F" w14:textId="77777777" w:rsidR="001F4D15" w:rsidRPr="009042C4" w:rsidRDefault="001F4D15" w:rsidP="007A57D5">
            <w:pPr>
              <w:tabs>
                <w:tab w:val="left" w:pos="666"/>
              </w:tabs>
              <w:jc w:val="both"/>
              <w:rPr>
                <w:rStyle w:val="tlid-translation"/>
                <w:rFonts w:cstheme="minorHAnsi"/>
                <w:sz w:val="16"/>
                <w:szCs w:val="16"/>
              </w:rPr>
            </w:pPr>
            <w:r w:rsidRPr="009042C4">
              <w:rPr>
                <w:rStyle w:val="tlid-translation"/>
                <w:rFonts w:cstheme="minorHAnsi"/>
                <w:sz w:val="16"/>
                <w:szCs w:val="16"/>
              </w:rPr>
              <w:t>Samozasysająca pompa elektryczna do basenów, z wbudowanym filtrem wstępnym o dużej pojemności. Filtr wstępny z przezroczystą pokrywą z poliwęglanu, który umożliwia łatwą obserwację koszyka filtra wstępnego. Filtr wstępny jest zamykany za pomocą pokrętła o łatwym dostępie. Korpus pompy wykonany z ABS na produkty chemiczne w basenie.</w:t>
            </w:r>
          </w:p>
          <w:p w14:paraId="7B2B85AC" w14:textId="77777777" w:rsidR="001F4D15" w:rsidRPr="009042C4" w:rsidRDefault="001F4D15" w:rsidP="007A57D5">
            <w:pPr>
              <w:tabs>
                <w:tab w:val="left" w:pos="666"/>
              </w:tabs>
              <w:jc w:val="both"/>
              <w:rPr>
                <w:rStyle w:val="tlid-translation"/>
                <w:rFonts w:cstheme="minorHAnsi"/>
                <w:sz w:val="16"/>
                <w:szCs w:val="16"/>
              </w:rPr>
            </w:pPr>
          </w:p>
          <w:p w14:paraId="4FB4167D" w14:textId="77777777" w:rsidR="001F4D15" w:rsidRPr="009042C4" w:rsidRDefault="001F4D15" w:rsidP="007A57D5">
            <w:pPr>
              <w:tabs>
                <w:tab w:val="left" w:pos="666"/>
              </w:tabs>
              <w:jc w:val="both"/>
              <w:rPr>
                <w:rStyle w:val="tlid-translation"/>
                <w:rFonts w:cstheme="minorHAnsi"/>
                <w:sz w:val="16"/>
                <w:szCs w:val="16"/>
              </w:rPr>
            </w:pPr>
          </w:p>
          <w:p w14:paraId="4ACF8EC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b/>
                <w:color w:val="000000" w:themeColor="text1"/>
                <w:sz w:val="16"/>
                <w:szCs w:val="16"/>
              </w:rPr>
              <w:t>Wymagane parametry techniczne  pompy zestawu filtrującego:</w:t>
            </w:r>
          </w:p>
          <w:p w14:paraId="17A457AF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przepływ przy h=8 m: 14 m</w:t>
            </w:r>
            <w:r w:rsidRPr="009042C4">
              <w:rPr>
                <w:rFonts w:cstheme="minorHAnsi"/>
                <w:color w:val="000000" w:themeColor="text1"/>
                <w:sz w:val="16"/>
                <w:szCs w:val="16"/>
                <w:vertAlign w:val="superscript"/>
              </w:rPr>
              <w:t>3</w:t>
            </w: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/h;</w:t>
            </w:r>
          </w:p>
          <w:p w14:paraId="16C498B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moc silnika: 1,50 kW;</w:t>
            </w:r>
          </w:p>
          <w:p w14:paraId="0F224FB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lastRenderedPageBreak/>
              <w:t>- cicha praca;</w:t>
            </w:r>
          </w:p>
          <w:p w14:paraId="3257CBCF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wał silnika wykonany ze stali nierdzewnej;</w:t>
            </w:r>
          </w:p>
          <w:p w14:paraId="6D3298D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stopień ochrony silnika IP X5;</w:t>
            </w:r>
          </w:p>
          <w:p w14:paraId="491F603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napięcie zasilające: 400V, 50 Hz;</w:t>
            </w:r>
          </w:p>
          <w:p w14:paraId="53BB7A5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uszczelnienie mechaniczne wykonane z grafitu i ceramiki;</w:t>
            </w:r>
          </w:p>
          <w:p w14:paraId="5A5163AD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samosmarujące łożysko kulkowe;</w:t>
            </w:r>
          </w:p>
          <w:p w14:paraId="7F69B84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dostosowana do pracy ciągłej;</w:t>
            </w:r>
          </w:p>
          <w:p w14:paraId="15CFE3E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maksymalne ciśnienie robocze: 2,5 bara</w:t>
            </w:r>
          </w:p>
          <w:p w14:paraId="6367A41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1A0EA12F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b/>
                <w:color w:val="000000" w:themeColor="text1"/>
                <w:sz w:val="16"/>
                <w:szCs w:val="16"/>
              </w:rPr>
              <w:t>Wymagane wymiary:</w:t>
            </w:r>
          </w:p>
          <w:p w14:paraId="3E4A3C9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wysokość pompy: 293 mm;</w:t>
            </w:r>
          </w:p>
          <w:p w14:paraId="4103A016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686ED410" wp14:editId="7ECA6A63">
                  <wp:extent cx="1426464" cy="823628"/>
                  <wp:effectExtent l="0" t="0" r="2540" b="0"/>
                  <wp:docPr id="9" name="Obraz 9" descr="Obraz zawierający projektor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Obraz 9" descr="Obraz zawierający projektor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5665" cy="828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</w:tcPr>
          <w:p w14:paraId="4321320D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lastRenderedPageBreak/>
              <w:t>- pompa z prefiltrem</w:t>
            </w:r>
          </w:p>
          <w:p w14:paraId="6B89F031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25D06EFB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moc nie większa niż 1,5 kW</w:t>
            </w:r>
          </w:p>
          <w:p w14:paraId="483E4B4E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18DBCB0D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przepływ przy h=8 m: 20 m</w:t>
            </w:r>
            <w:r w:rsidRPr="009042C4">
              <w:rPr>
                <w:rFonts w:cstheme="minorHAnsi"/>
                <w:color w:val="000000" w:themeColor="text1"/>
                <w:sz w:val="16"/>
                <w:szCs w:val="16"/>
                <w:vertAlign w:val="superscript"/>
              </w:rPr>
              <w:t>3</w:t>
            </w: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/h;</w:t>
            </w:r>
          </w:p>
          <w:p w14:paraId="430971C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5C5F117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 xml:space="preserve">- wał silnika wykonany ze stali nierdzewnej </w:t>
            </w:r>
          </w:p>
          <w:p w14:paraId="462E268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7389AFA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lastRenderedPageBreak/>
              <w:t>- maksymalne ciśnienie robocze 2,5 bara;</w:t>
            </w:r>
          </w:p>
          <w:p w14:paraId="0424C85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1226019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- samosmarujące się łożysko kulkowe;</w:t>
            </w:r>
          </w:p>
          <w:p w14:paraId="5717540B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35001C90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60548FBC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271B0DD1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</w:tc>
        <w:tc>
          <w:tcPr>
            <w:tcW w:w="1048" w:type="dxa"/>
          </w:tcPr>
          <w:p w14:paraId="53EDE1B1" w14:textId="77777777" w:rsidR="001F4D15" w:rsidRPr="009042C4" w:rsidRDefault="001F4D15" w:rsidP="007A57D5">
            <w:pPr>
              <w:jc w:val="center"/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67F82A2D" w14:textId="77777777" w:rsidR="001F4D15" w:rsidRPr="009042C4" w:rsidRDefault="001F4D15" w:rsidP="007A57D5">
            <w:pPr>
              <w:jc w:val="center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1 szt.</w:t>
            </w:r>
          </w:p>
        </w:tc>
      </w:tr>
      <w:tr w:rsidR="001F4D15" w:rsidRPr="009042C4" w14:paraId="38D63559" w14:textId="77777777" w:rsidTr="001F4D15">
        <w:tc>
          <w:tcPr>
            <w:tcW w:w="455" w:type="dxa"/>
          </w:tcPr>
          <w:p w14:paraId="0ADEFB1E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27547096" w14:textId="77777777" w:rsidR="001F4D15" w:rsidRPr="009042C4" w:rsidRDefault="001F4D15" w:rsidP="007A57D5">
            <w:pPr>
              <w:pStyle w:val="Nagwek4"/>
              <w:tabs>
                <w:tab w:val="left" w:pos="0"/>
              </w:tabs>
              <w:snapToGrid w:val="0"/>
              <w:outlineLvl w:val="3"/>
              <w:rPr>
                <w:rFonts w:asciiTheme="minorHAnsi" w:eastAsia="Times New Roman" w:hAnsiTheme="minorHAnsi" w:cstheme="minorHAnsi"/>
                <w:b/>
                <w:color w:val="auto"/>
                <w:sz w:val="16"/>
                <w:szCs w:val="16"/>
                <w:lang w:eastAsia="ar-SA"/>
              </w:rPr>
            </w:pPr>
            <w:r w:rsidRPr="009042C4">
              <w:rPr>
                <w:rFonts w:asciiTheme="minorHAnsi" w:eastAsia="Times New Roman" w:hAnsiTheme="minorHAnsi" w:cstheme="minorHAnsi"/>
                <w:b/>
                <w:color w:val="auto"/>
                <w:sz w:val="16"/>
                <w:szCs w:val="16"/>
                <w:lang w:eastAsia="ar-SA"/>
              </w:rPr>
              <w:t>Dysza KLEPSYDRA w wersji posadzkowej</w:t>
            </w:r>
          </w:p>
          <w:p w14:paraId="6D6FF74B" w14:textId="77777777" w:rsidR="001F4D15" w:rsidRPr="009042C4" w:rsidRDefault="001F4D15" w:rsidP="007A57D5">
            <w:pPr>
              <w:pStyle w:val="Akapitzlist1"/>
              <w:ind w:left="0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9042C4">
              <w:rPr>
                <w:rFonts w:asciiTheme="minorHAnsi" w:hAnsiTheme="minorHAnsi" w:cstheme="minorHAnsi"/>
                <w:sz w:val="16"/>
                <w:szCs w:val="16"/>
              </w:rPr>
              <w:t>Dysza wielostrumieniową typu KLEPSYDRA, wytwarzającą 18 strumieniu o średnicy 6 mm każdy skierowanych pod różnymi kątami, które tworzą efekt klepsydry. Dysza wykonana w wersji posadzkowej, która swoją konstrukcją zapewnia montaż w płytach kamiennych fontanny posadzkowej.</w:t>
            </w:r>
          </w:p>
          <w:p w14:paraId="7B6ED90D" w14:textId="77777777" w:rsidR="001F4D15" w:rsidRPr="009042C4" w:rsidRDefault="001F4D15" w:rsidP="007A57D5">
            <w:pPr>
              <w:pStyle w:val="Akapitzlist1"/>
              <w:ind w:left="284" w:firstLine="374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9042C4">
              <w:rPr>
                <w:rFonts w:asciiTheme="minorHAnsi" w:hAnsiTheme="minorHAnsi" w:cstheme="minorHAnsi"/>
                <w:sz w:val="16"/>
                <w:szCs w:val="16"/>
              </w:rPr>
              <w:t>Punkt pracy dyszy:</w:t>
            </w:r>
          </w:p>
          <w:p w14:paraId="6689BBA2" w14:textId="77777777" w:rsidR="001F4D15" w:rsidRPr="009042C4" w:rsidRDefault="001F4D15" w:rsidP="007A57D5">
            <w:pPr>
              <w:pStyle w:val="Akapitzlist1"/>
              <w:ind w:left="284" w:firstLine="374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9042C4">
              <w:rPr>
                <w:rFonts w:asciiTheme="minorHAnsi" w:hAnsiTheme="minorHAnsi" w:cstheme="minorHAnsi"/>
                <w:sz w:val="16"/>
                <w:szCs w:val="16"/>
              </w:rPr>
              <w:t>Wysokość podnoszenia: 4,4 m</w:t>
            </w:r>
          </w:p>
          <w:p w14:paraId="4CF0360E" w14:textId="77777777" w:rsidR="001F4D15" w:rsidRPr="009042C4" w:rsidRDefault="001F4D15" w:rsidP="007A57D5">
            <w:pPr>
              <w:pStyle w:val="Akapitzlist1"/>
              <w:ind w:left="284" w:firstLine="374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9042C4">
              <w:rPr>
                <w:rFonts w:asciiTheme="minorHAnsi" w:hAnsiTheme="minorHAnsi" w:cstheme="minorHAnsi"/>
                <w:sz w:val="16"/>
                <w:szCs w:val="16"/>
              </w:rPr>
              <w:t>Wydajność: 269 l/min</w:t>
            </w:r>
          </w:p>
          <w:p w14:paraId="365688C2" w14:textId="77777777" w:rsidR="001F4D15" w:rsidRPr="009042C4" w:rsidRDefault="001F4D15" w:rsidP="007A57D5">
            <w:pPr>
              <w:pStyle w:val="Akapitzlist1"/>
              <w:ind w:left="284" w:firstLine="425"/>
              <w:jc w:val="both"/>
              <w:rPr>
                <w:rFonts w:asciiTheme="minorHAnsi" w:hAnsiTheme="minorHAnsi" w:cstheme="minorHAnsi"/>
                <w:noProof/>
                <w:sz w:val="16"/>
                <w:szCs w:val="16"/>
              </w:rPr>
            </w:pPr>
            <w:r w:rsidRPr="009042C4">
              <w:rPr>
                <w:rFonts w:asciiTheme="minorHAnsi" w:hAnsiTheme="minorHAnsi" w:cstheme="minorHAnsi"/>
                <w:sz w:val="16"/>
                <w:szCs w:val="16"/>
              </w:rPr>
              <w:br/>
              <w:t>Zdjęcie konstrukcji i sposobu montażu dyszy typu KLEPSYDRA w posadzce fontanny.</w:t>
            </w:r>
          </w:p>
          <w:p w14:paraId="30C953DE" w14:textId="77777777" w:rsidR="001F4D15" w:rsidRPr="009042C4" w:rsidRDefault="001F4D15" w:rsidP="007A57D5">
            <w:pPr>
              <w:numPr>
                <w:ilvl w:val="12"/>
                <w:numId w:val="0"/>
              </w:numPr>
              <w:tabs>
                <w:tab w:val="left" w:pos="-720"/>
              </w:tabs>
              <w:suppressAutoHyphens/>
              <w:ind w:left="284" w:right="204"/>
              <w:jc w:val="center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noProof/>
                <w:sz w:val="16"/>
                <w:szCs w:val="16"/>
              </w:rPr>
              <w:drawing>
                <wp:inline distT="0" distB="0" distL="0" distR="0" wp14:anchorId="36604C7B" wp14:editId="2762CF8B">
                  <wp:extent cx="1155801" cy="960633"/>
                  <wp:effectExtent l="0" t="0" r="6350" b="0"/>
                  <wp:docPr id="29" name="Obraz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936" t="10589" r="25767" b="15098"/>
                          <a:stretch/>
                        </pic:blipFill>
                        <pic:spPr bwMode="auto">
                          <a:xfrm>
                            <a:off x="0" y="0"/>
                            <a:ext cx="1160162" cy="9642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6A339E0" w14:textId="77777777" w:rsidR="001F4D15" w:rsidRPr="009042C4" w:rsidRDefault="001F4D15" w:rsidP="007A57D5">
            <w:pPr>
              <w:ind w:left="284" w:firstLine="425"/>
              <w:jc w:val="both"/>
              <w:rPr>
                <w:rFonts w:cstheme="minorHAnsi"/>
                <w:b/>
                <w:i/>
                <w:sz w:val="16"/>
                <w:szCs w:val="16"/>
                <w:u w:val="single"/>
              </w:rPr>
            </w:pPr>
            <w:r w:rsidRPr="009042C4">
              <w:rPr>
                <w:rFonts w:cstheme="minorHAnsi"/>
                <w:b/>
                <w:i/>
                <w:sz w:val="16"/>
                <w:szCs w:val="16"/>
                <w:u w:val="single"/>
              </w:rPr>
              <w:t>Cechy dyszy typu KLEPSYDRA</w:t>
            </w:r>
          </w:p>
          <w:p w14:paraId="2EF01221" w14:textId="77777777" w:rsidR="001F4D15" w:rsidRPr="009042C4" w:rsidRDefault="001F4D15">
            <w:pPr>
              <w:numPr>
                <w:ilvl w:val="0"/>
                <w:numId w:val="5"/>
              </w:numPr>
              <w:tabs>
                <w:tab w:val="clear" w:pos="1429"/>
                <w:tab w:val="num" w:pos="720"/>
              </w:tabs>
              <w:ind w:left="720"/>
              <w:jc w:val="both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 xml:space="preserve">średnica zewnętrza talerza mocującego do posadzki – 400 mm; </w:t>
            </w:r>
          </w:p>
          <w:p w14:paraId="4AF447F7" w14:textId="77777777" w:rsidR="001F4D15" w:rsidRPr="009042C4" w:rsidRDefault="001F4D15">
            <w:pPr>
              <w:numPr>
                <w:ilvl w:val="0"/>
                <w:numId w:val="5"/>
              </w:numPr>
              <w:tabs>
                <w:tab w:val="clear" w:pos="1429"/>
                <w:tab w:val="num" w:pos="720"/>
              </w:tabs>
              <w:ind w:left="720"/>
              <w:jc w:val="both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przyłącze gwintowane – 2 cale, GZ;</w:t>
            </w:r>
          </w:p>
          <w:p w14:paraId="1879AF9E" w14:textId="77777777" w:rsidR="001F4D15" w:rsidRPr="009042C4" w:rsidRDefault="001F4D15">
            <w:pPr>
              <w:numPr>
                <w:ilvl w:val="0"/>
                <w:numId w:val="5"/>
              </w:numPr>
              <w:tabs>
                <w:tab w:val="clear" w:pos="1429"/>
                <w:tab w:val="num" w:pos="720"/>
              </w:tabs>
              <w:ind w:left="720"/>
              <w:jc w:val="both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wysokość strumienia – 3 m;</w:t>
            </w:r>
          </w:p>
          <w:p w14:paraId="0F52EE8F" w14:textId="77777777" w:rsidR="001F4D15" w:rsidRPr="009042C4" w:rsidRDefault="001F4D15">
            <w:pPr>
              <w:numPr>
                <w:ilvl w:val="0"/>
                <w:numId w:val="5"/>
              </w:numPr>
              <w:tabs>
                <w:tab w:val="clear" w:pos="1429"/>
                <w:tab w:val="num" w:pos="720"/>
              </w:tabs>
              <w:ind w:left="720"/>
              <w:jc w:val="both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ilość dysz: 18;</w:t>
            </w:r>
          </w:p>
          <w:p w14:paraId="7B96933A" w14:textId="77777777" w:rsidR="001F4D15" w:rsidRPr="009042C4" w:rsidRDefault="001F4D15">
            <w:pPr>
              <w:numPr>
                <w:ilvl w:val="0"/>
                <w:numId w:val="5"/>
              </w:numPr>
              <w:tabs>
                <w:tab w:val="clear" w:pos="1429"/>
                <w:tab w:val="num" w:pos="720"/>
              </w:tabs>
              <w:ind w:left="720"/>
              <w:jc w:val="both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średnica dysz: 6 mm;</w:t>
            </w:r>
          </w:p>
          <w:p w14:paraId="5A9B0983" w14:textId="77777777" w:rsidR="001F4D15" w:rsidRPr="009042C4" w:rsidRDefault="001F4D15">
            <w:pPr>
              <w:numPr>
                <w:ilvl w:val="0"/>
                <w:numId w:val="5"/>
              </w:numPr>
              <w:tabs>
                <w:tab w:val="clear" w:pos="1429"/>
                <w:tab w:val="num" w:pos="720"/>
              </w:tabs>
              <w:ind w:left="720"/>
              <w:jc w:val="both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średnica podziałowa dysz: 216,8 mm;</w:t>
            </w:r>
          </w:p>
          <w:p w14:paraId="08C8C0BB" w14:textId="77777777" w:rsidR="001F4D15" w:rsidRPr="009042C4" w:rsidRDefault="001F4D15">
            <w:pPr>
              <w:numPr>
                <w:ilvl w:val="0"/>
                <w:numId w:val="5"/>
              </w:numPr>
              <w:tabs>
                <w:tab w:val="clear" w:pos="1429"/>
                <w:tab w:val="num" w:pos="720"/>
              </w:tabs>
              <w:ind w:left="720"/>
              <w:jc w:val="both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stosunek wysokości obrazu wodne do jego średnicy: 300 cm / 220 cm</w:t>
            </w:r>
          </w:p>
          <w:p w14:paraId="18968D1E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  <w:lang w:eastAsia="ar-SA"/>
              </w:rPr>
            </w:pPr>
          </w:p>
          <w:p w14:paraId="62B080CD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1909" w:type="dxa"/>
          </w:tcPr>
          <w:p w14:paraId="284A2E90" w14:textId="77777777" w:rsidR="001F4D15" w:rsidRPr="009042C4" w:rsidRDefault="001F4D15" w:rsidP="007A57D5">
            <w:pPr>
              <w:pStyle w:val="Akapitzlist1"/>
              <w:ind w:left="0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9042C4">
              <w:rPr>
                <w:rFonts w:asciiTheme="minorHAnsi" w:hAnsiTheme="minorHAnsi" w:cstheme="minorHAnsi"/>
                <w:sz w:val="16"/>
                <w:szCs w:val="16"/>
              </w:rPr>
              <w:t>- Punkt pracy dyszy:</w:t>
            </w:r>
          </w:p>
          <w:p w14:paraId="40E907FB" w14:textId="77777777" w:rsidR="001F4D15" w:rsidRPr="009042C4" w:rsidRDefault="001F4D15" w:rsidP="007A57D5">
            <w:pPr>
              <w:pStyle w:val="Akapitzlist1"/>
              <w:ind w:left="0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9042C4">
              <w:rPr>
                <w:rFonts w:asciiTheme="minorHAnsi" w:hAnsiTheme="minorHAnsi" w:cstheme="minorHAnsi"/>
                <w:sz w:val="16"/>
                <w:szCs w:val="16"/>
              </w:rPr>
              <w:t>Wysokość podnoszenia: 4,4 m</w:t>
            </w:r>
          </w:p>
          <w:p w14:paraId="46E3EE77" w14:textId="77777777" w:rsidR="001F4D15" w:rsidRPr="009042C4" w:rsidRDefault="001F4D15" w:rsidP="007A57D5">
            <w:pPr>
              <w:pStyle w:val="Akapitzlist1"/>
              <w:ind w:left="0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9042C4">
              <w:rPr>
                <w:rFonts w:asciiTheme="minorHAnsi" w:hAnsiTheme="minorHAnsi" w:cstheme="minorHAnsi"/>
                <w:sz w:val="16"/>
                <w:szCs w:val="16"/>
              </w:rPr>
              <w:t>Wydajność: 269 l/min</w:t>
            </w:r>
          </w:p>
          <w:p w14:paraId="3140339B" w14:textId="77777777" w:rsidR="001F4D15" w:rsidRPr="009042C4" w:rsidRDefault="001F4D15" w:rsidP="007A57D5">
            <w:pPr>
              <w:pStyle w:val="Akapitzlist1"/>
              <w:ind w:left="0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</w:p>
          <w:p w14:paraId="07089C20" w14:textId="77777777" w:rsidR="001F4D15" w:rsidRPr="009042C4" w:rsidRDefault="001F4D15" w:rsidP="007A57D5">
            <w:pPr>
              <w:jc w:val="both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 xml:space="preserve">- średnica zewnętrza talerza mocującego do posadzki – 400 mm; </w:t>
            </w:r>
          </w:p>
          <w:p w14:paraId="705A30CB" w14:textId="77777777" w:rsidR="001F4D15" w:rsidRPr="009042C4" w:rsidRDefault="001F4D15" w:rsidP="007A57D5">
            <w:pPr>
              <w:jc w:val="both"/>
              <w:rPr>
                <w:rFonts w:cstheme="minorHAnsi"/>
                <w:sz w:val="16"/>
                <w:szCs w:val="16"/>
              </w:rPr>
            </w:pPr>
          </w:p>
          <w:p w14:paraId="4F0ECC4A" w14:textId="77777777" w:rsidR="001F4D15" w:rsidRPr="009042C4" w:rsidRDefault="001F4D15" w:rsidP="007A57D5">
            <w:pPr>
              <w:jc w:val="both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ilość dysz: 18</w:t>
            </w:r>
          </w:p>
          <w:p w14:paraId="05C00622" w14:textId="77777777" w:rsidR="001F4D15" w:rsidRPr="009042C4" w:rsidRDefault="001F4D15" w:rsidP="007A57D5">
            <w:pPr>
              <w:jc w:val="both"/>
              <w:rPr>
                <w:rFonts w:cstheme="minorHAnsi"/>
                <w:sz w:val="16"/>
                <w:szCs w:val="16"/>
              </w:rPr>
            </w:pPr>
          </w:p>
          <w:p w14:paraId="32B7F243" w14:textId="77777777" w:rsidR="001F4D15" w:rsidRPr="009042C4" w:rsidRDefault="001F4D15" w:rsidP="007A57D5">
            <w:pPr>
              <w:jc w:val="both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średnica dysz: 6 mm</w:t>
            </w:r>
          </w:p>
          <w:p w14:paraId="55D5B8C0" w14:textId="77777777" w:rsidR="001F4D15" w:rsidRPr="009042C4" w:rsidRDefault="001F4D15" w:rsidP="007A57D5">
            <w:pPr>
              <w:jc w:val="both"/>
              <w:rPr>
                <w:rFonts w:cstheme="minorHAnsi"/>
                <w:sz w:val="16"/>
                <w:szCs w:val="16"/>
              </w:rPr>
            </w:pPr>
          </w:p>
          <w:p w14:paraId="031D7160" w14:textId="77777777" w:rsidR="001F4D15" w:rsidRPr="009042C4" w:rsidRDefault="001F4D15" w:rsidP="007A57D5">
            <w:pPr>
              <w:jc w:val="both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średnica podziałowa dysz: 216,8 mm</w:t>
            </w:r>
          </w:p>
          <w:p w14:paraId="1B931844" w14:textId="77777777" w:rsidR="001F4D15" w:rsidRPr="009042C4" w:rsidRDefault="001F4D15" w:rsidP="007A57D5">
            <w:pPr>
              <w:jc w:val="both"/>
              <w:rPr>
                <w:rFonts w:cstheme="minorHAnsi"/>
                <w:sz w:val="16"/>
                <w:szCs w:val="16"/>
              </w:rPr>
            </w:pPr>
          </w:p>
          <w:p w14:paraId="75169882" w14:textId="77777777" w:rsidR="001F4D15" w:rsidRPr="009042C4" w:rsidRDefault="001F4D15" w:rsidP="007A57D5">
            <w:pPr>
              <w:jc w:val="both"/>
              <w:rPr>
                <w:rFonts w:cstheme="minorHAnsi"/>
                <w:sz w:val="16"/>
                <w:szCs w:val="16"/>
              </w:rPr>
            </w:pPr>
          </w:p>
          <w:p w14:paraId="7EE59FB8" w14:textId="77777777" w:rsidR="001F4D15" w:rsidRPr="009042C4" w:rsidRDefault="001F4D15" w:rsidP="007A57D5">
            <w:pPr>
              <w:pStyle w:val="Akapitzlist1"/>
              <w:ind w:left="0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</w:p>
          <w:p w14:paraId="4A2D56A5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  <w:p w14:paraId="4861DB12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</w:tc>
        <w:tc>
          <w:tcPr>
            <w:tcW w:w="1048" w:type="dxa"/>
          </w:tcPr>
          <w:p w14:paraId="6D1E274A" w14:textId="77777777" w:rsidR="001F4D15" w:rsidRPr="009042C4" w:rsidRDefault="001F4D15" w:rsidP="007A57D5">
            <w:pPr>
              <w:jc w:val="center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eastAsia="Times New Roman" w:cstheme="minorHAnsi"/>
                <w:sz w:val="16"/>
                <w:szCs w:val="16"/>
                <w:lang w:eastAsia="ar-SA"/>
              </w:rPr>
              <w:t>1 szt.</w:t>
            </w:r>
          </w:p>
        </w:tc>
      </w:tr>
      <w:tr w:rsidR="001F4D15" w:rsidRPr="009042C4" w14:paraId="36F30781" w14:textId="77777777" w:rsidTr="001F4D15">
        <w:tc>
          <w:tcPr>
            <w:tcW w:w="455" w:type="dxa"/>
          </w:tcPr>
          <w:p w14:paraId="0CC96DBA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26833C9B" w14:textId="77777777" w:rsidR="001F4D15" w:rsidRPr="009042C4" w:rsidRDefault="001F4D15" w:rsidP="007A57D5">
            <w:pPr>
              <w:pStyle w:val="Nagwek4"/>
              <w:tabs>
                <w:tab w:val="left" w:pos="0"/>
              </w:tabs>
              <w:snapToGrid w:val="0"/>
              <w:outlineLvl w:val="3"/>
              <w:rPr>
                <w:rFonts w:asciiTheme="minorHAnsi" w:eastAsia="Times New Roman" w:hAnsiTheme="minorHAnsi" w:cstheme="minorHAnsi"/>
                <w:b/>
                <w:color w:val="auto"/>
                <w:sz w:val="16"/>
                <w:szCs w:val="16"/>
                <w:lang w:eastAsia="ar-SA"/>
              </w:rPr>
            </w:pPr>
            <w:r w:rsidRPr="009042C4">
              <w:rPr>
                <w:rFonts w:asciiTheme="minorHAnsi" w:eastAsia="Times New Roman" w:hAnsiTheme="minorHAnsi" w:cstheme="minorHAnsi"/>
                <w:b/>
                <w:color w:val="auto"/>
                <w:sz w:val="16"/>
                <w:szCs w:val="16"/>
                <w:lang w:eastAsia="ar-SA"/>
              </w:rPr>
              <w:t>Pompa do Rząpi</w:t>
            </w:r>
          </w:p>
          <w:p w14:paraId="13B8DD74" w14:textId="77777777" w:rsidR="001F4D15" w:rsidRPr="009042C4" w:rsidRDefault="001F4D15" w:rsidP="007A57D5">
            <w:pPr>
              <w:tabs>
                <w:tab w:val="left" w:pos="666"/>
              </w:tabs>
              <w:jc w:val="both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 xml:space="preserve">Pompy zatapialna do wody lekko zanieczyszczonej przeznaczone do opróżniania zbiorników oraz zalanych pomieszczeń. Zastosowane w standardzie mechaniczne uszczelnienie wału gwarantuje dużą niezawodność prący urządzenia. </w:t>
            </w:r>
          </w:p>
          <w:p w14:paraId="36146822" w14:textId="77777777" w:rsidR="001F4D15" w:rsidRPr="009042C4" w:rsidRDefault="001F4D15" w:rsidP="007A57D5">
            <w:pPr>
              <w:tabs>
                <w:tab w:val="left" w:pos="666"/>
              </w:tabs>
              <w:jc w:val="both"/>
              <w:rPr>
                <w:rFonts w:cstheme="minorHAnsi"/>
                <w:b/>
                <w:sz w:val="16"/>
                <w:szCs w:val="16"/>
              </w:rPr>
            </w:pPr>
          </w:p>
          <w:p w14:paraId="47EBB4A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Wymagane parametry techniczne pompy do rząpi:</w:t>
            </w:r>
          </w:p>
          <w:p w14:paraId="387E050B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maksymalna wysokość podnoszenia: 8 m;</w:t>
            </w:r>
          </w:p>
          <w:p w14:paraId="55944E7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maksymalny przepływ: 9 m</w:t>
            </w:r>
            <w:r w:rsidRPr="009042C4">
              <w:rPr>
                <w:rFonts w:cstheme="minorHAnsi"/>
                <w:sz w:val="16"/>
                <w:szCs w:val="16"/>
                <w:vertAlign w:val="superscript"/>
              </w:rPr>
              <w:t>3</w:t>
            </w:r>
            <w:r w:rsidRPr="009042C4">
              <w:rPr>
                <w:rFonts w:cstheme="minorHAnsi"/>
                <w:sz w:val="16"/>
                <w:szCs w:val="16"/>
              </w:rPr>
              <w:t>/h;</w:t>
            </w:r>
          </w:p>
          <w:p w14:paraId="3591F78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wbudowany wyłącznik magnetyczny;</w:t>
            </w:r>
          </w:p>
          <w:p w14:paraId="3BD2C666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materiał: stal nierdzewna 304, polerowana;</w:t>
            </w:r>
          </w:p>
          <w:p w14:paraId="2011F94B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moc: 0,25 kW;</w:t>
            </w:r>
          </w:p>
          <w:p w14:paraId="6C957B9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napięcie zasilania: 230V;</w:t>
            </w:r>
          </w:p>
          <w:p w14:paraId="3DB3961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wysokość pompy: 273 mm;</w:t>
            </w:r>
          </w:p>
          <w:p w14:paraId="2D92C85A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średnica pompy wraz z pływakiem magnetycznym: 270 mm;</w:t>
            </w:r>
          </w:p>
          <w:p w14:paraId="731CFB2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stopień ochrony: IP 68;</w:t>
            </w:r>
          </w:p>
          <w:p w14:paraId="39DC4543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  <w:lang w:eastAsia="ar-SA"/>
              </w:rPr>
            </w:pPr>
          </w:p>
          <w:p w14:paraId="5259EE6F" w14:textId="77777777" w:rsidR="001F4D15" w:rsidRPr="009042C4" w:rsidRDefault="001F4D15" w:rsidP="007A57D5">
            <w:pPr>
              <w:pStyle w:val="Nagwek4"/>
              <w:tabs>
                <w:tab w:val="left" w:pos="0"/>
              </w:tabs>
              <w:snapToGrid w:val="0"/>
              <w:outlineLvl w:val="3"/>
              <w:rPr>
                <w:rFonts w:asciiTheme="minorHAnsi" w:eastAsia="Times New Roman" w:hAnsiTheme="minorHAnsi" w:cstheme="minorHAnsi"/>
                <w:b/>
                <w:color w:val="auto"/>
                <w:sz w:val="16"/>
                <w:szCs w:val="16"/>
                <w:lang w:eastAsia="ar-SA"/>
              </w:rPr>
            </w:pPr>
            <w:r w:rsidRPr="009042C4">
              <w:rPr>
                <w:rFonts w:asciiTheme="minorHAnsi" w:hAnsiTheme="minorHAnsi" w:cstheme="minorHAnsi"/>
                <w:noProof/>
                <w:sz w:val="16"/>
                <w:szCs w:val="16"/>
                <w:lang w:eastAsia="pl-PL"/>
              </w:rPr>
              <w:lastRenderedPageBreak/>
              <w:drawing>
                <wp:inline distT="0" distB="0" distL="0" distR="0" wp14:anchorId="14C0DE91" wp14:editId="462716B3">
                  <wp:extent cx="449402" cy="804672"/>
                  <wp:effectExtent l="0" t="0" r="8255" b="0"/>
                  <wp:docPr id="10" name="Obraz 10" descr="Pompa Zanurzeniowa Ebara Optima Ms - zdjęci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Pompa Zanurzeniowa Ebara Optima Ms - zdjęci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1216" cy="807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</w:tcPr>
          <w:p w14:paraId="5F1D0305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lastRenderedPageBreak/>
              <w:t>-  wysokość podnoszenia: min 8 m;</w:t>
            </w:r>
          </w:p>
          <w:p w14:paraId="7709C9D4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</w:p>
          <w:p w14:paraId="4D90C340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 xml:space="preserve">- maksymalny </w:t>
            </w:r>
          </w:p>
          <w:p w14:paraId="459F443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przepływ:  min 9 m</w:t>
            </w:r>
            <w:r w:rsidRPr="009042C4">
              <w:rPr>
                <w:rFonts w:cstheme="minorHAnsi"/>
                <w:sz w:val="16"/>
                <w:szCs w:val="16"/>
                <w:vertAlign w:val="superscript"/>
              </w:rPr>
              <w:t>3</w:t>
            </w:r>
            <w:r w:rsidRPr="009042C4">
              <w:rPr>
                <w:rFonts w:cstheme="minorHAnsi"/>
                <w:sz w:val="16"/>
                <w:szCs w:val="16"/>
              </w:rPr>
              <w:t>/h;</w:t>
            </w:r>
          </w:p>
          <w:p w14:paraId="0A07F2C2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</w:p>
          <w:p w14:paraId="6DF89F9E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wbudowany wyłącznik magnetyczny;</w:t>
            </w:r>
          </w:p>
          <w:p w14:paraId="7610518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</w:p>
          <w:p w14:paraId="6B13AB49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materiał: stal nierdzewna 304;</w:t>
            </w:r>
          </w:p>
          <w:p w14:paraId="6C9EFF3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</w:p>
          <w:p w14:paraId="2AB29A68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średnica pompy wraz z pływakiem magnetycznym: 270 mm;</w:t>
            </w:r>
          </w:p>
          <w:p w14:paraId="20DA5A2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stopień ochrony: IP 68;</w:t>
            </w:r>
          </w:p>
          <w:p w14:paraId="73C06F5D" w14:textId="77777777" w:rsidR="001F4D15" w:rsidRPr="009042C4" w:rsidRDefault="001F4D15" w:rsidP="007A57D5">
            <w:pPr>
              <w:pStyle w:val="Akapitzlist1"/>
              <w:ind w:left="0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048" w:type="dxa"/>
          </w:tcPr>
          <w:p w14:paraId="387D38A6" w14:textId="77777777" w:rsidR="001F4D15" w:rsidRPr="009042C4" w:rsidRDefault="001F4D15" w:rsidP="007A57D5">
            <w:pPr>
              <w:jc w:val="center"/>
              <w:rPr>
                <w:rFonts w:eastAsia="Times New Roman" w:cstheme="minorHAnsi"/>
                <w:sz w:val="16"/>
                <w:szCs w:val="16"/>
                <w:lang w:eastAsia="ar-SA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1 szt.</w:t>
            </w:r>
          </w:p>
        </w:tc>
      </w:tr>
      <w:tr w:rsidR="001F4D15" w:rsidRPr="009042C4" w14:paraId="313EFA52" w14:textId="77777777" w:rsidTr="001F4D15">
        <w:tc>
          <w:tcPr>
            <w:tcW w:w="455" w:type="dxa"/>
          </w:tcPr>
          <w:p w14:paraId="2473B97B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069F6074" w14:textId="77777777" w:rsidR="001F4D15" w:rsidRPr="009042C4" w:rsidRDefault="001F4D15" w:rsidP="007A57D5">
            <w:pPr>
              <w:pStyle w:val="Nagwek4"/>
              <w:tabs>
                <w:tab w:val="left" w:pos="0"/>
              </w:tabs>
              <w:snapToGrid w:val="0"/>
              <w:outlineLvl w:val="3"/>
              <w:rPr>
                <w:rFonts w:asciiTheme="minorHAnsi" w:eastAsia="Times New Roman" w:hAnsiTheme="minorHAnsi" w:cstheme="minorHAnsi"/>
                <w:b/>
                <w:color w:val="auto"/>
                <w:sz w:val="16"/>
                <w:szCs w:val="16"/>
                <w:lang w:eastAsia="ar-SA"/>
              </w:rPr>
            </w:pPr>
            <w:r w:rsidRPr="009042C4">
              <w:rPr>
                <w:rFonts w:asciiTheme="minorHAnsi" w:eastAsia="Times New Roman" w:hAnsiTheme="minorHAnsi" w:cstheme="minorHAnsi"/>
                <w:b/>
                <w:color w:val="auto"/>
                <w:sz w:val="16"/>
                <w:szCs w:val="16"/>
                <w:lang w:eastAsia="ar-SA"/>
              </w:rPr>
              <w:t>Czujnik poziomu wody  CP-1</w:t>
            </w:r>
          </w:p>
          <w:p w14:paraId="2B440188" w14:textId="77777777" w:rsidR="001F4D15" w:rsidRPr="009042C4" w:rsidRDefault="001F4D15" w:rsidP="007A57D5">
            <w:pPr>
              <w:jc w:val="both"/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Czujnik poziomu wody CP-1 oparty na przepływie prądu elektrycznego przez media przewodzące np. wodę. Sygnalizator zadziała, jeżeli między elektrodą pomiarową a elektrodą odniesienia i badaną cieczą popłynie prąd. Bezpieczne napięcie pomiarowe o napięciu 12V generowane przez sygnalizator. Napięcie sterujące musi być galwanicznie odseparowane od napięcia zasilającego. Dla uniknięcia zjawiska elektrolizy stosować napięcie przemienne. Urządzenie dedykowane do sterowania automatycznym uzupełnianiem wody w niecce fontann ze szczególnym uwzględnieniem fontann posadzkowych oraz do zabezpieczania pomp atrakcji i filtracyjnych przed zjawiskiem pracy na „sucho”. Dodatkowo w przypadku powstawania fal w niecce fontanny układ musi być zabezpieczony układem opóźniającym, który zabezpiecza pompy przed zbyt częstym załączaniem się pomp wskutek krótkotrwałego odkrywania lub zakrywania sond sterujących.</w:t>
            </w:r>
          </w:p>
          <w:p w14:paraId="6AFB8B81" w14:textId="77777777" w:rsidR="001F4D15" w:rsidRPr="009042C4" w:rsidRDefault="001F4D15" w:rsidP="007A57D5">
            <w:pPr>
              <w:jc w:val="both"/>
              <w:rPr>
                <w:rFonts w:cstheme="minorHAnsi"/>
                <w:noProof/>
                <w:sz w:val="16"/>
                <w:szCs w:val="16"/>
                <w:lang w:eastAsia="pl-PL"/>
              </w:rPr>
            </w:pPr>
            <w:r w:rsidRPr="009042C4">
              <w:rPr>
                <w:rFonts w:cstheme="minorHAnsi"/>
                <w:sz w:val="16"/>
                <w:szCs w:val="16"/>
              </w:rPr>
              <w:t>Czujnik należy wyposażyć w hermetyczne podwodne złącze kablowe ułatwiające serwis oraz montaż czujnika:</w:t>
            </w: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t xml:space="preserve"> </w:t>
            </w:r>
          </w:p>
          <w:p w14:paraId="4F23D08B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Minimalna wysokość czujnika: 380 mm</w:t>
            </w:r>
          </w:p>
          <w:p w14:paraId="2C0447ED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Maksymalna wysokość czujnka: 700 mm</w:t>
            </w:r>
          </w:p>
          <w:p w14:paraId="3B482A5C" w14:textId="77777777" w:rsidR="001F4D15" w:rsidRPr="009042C4" w:rsidRDefault="001F4D15" w:rsidP="007A57D5">
            <w:pPr>
              <w:rPr>
                <w:rFonts w:cstheme="minorHAnsi"/>
                <w:b/>
                <w:i/>
                <w:sz w:val="16"/>
                <w:szCs w:val="16"/>
              </w:rPr>
            </w:pPr>
          </w:p>
          <w:p w14:paraId="5A8DEE67" w14:textId="77777777" w:rsidR="001F4D15" w:rsidRPr="009042C4" w:rsidRDefault="001F4D15" w:rsidP="007A57D5">
            <w:pPr>
              <w:rPr>
                <w:rFonts w:cstheme="minorHAnsi"/>
                <w:b/>
                <w:i/>
                <w:sz w:val="16"/>
                <w:szCs w:val="16"/>
              </w:rPr>
            </w:pPr>
            <w:r w:rsidRPr="009042C4">
              <w:rPr>
                <w:rFonts w:cstheme="minorHAnsi"/>
                <w:b/>
                <w:i/>
                <w:sz w:val="16"/>
                <w:szCs w:val="16"/>
              </w:rPr>
              <w:t>SONDA  SUCHOBIEGU AL. MIN:</w:t>
            </w:r>
          </w:p>
          <w:p w14:paraId="11FFBD3D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Minimalne położenie sondy suchobiegu poziomu pierwszego:    145 mm</w:t>
            </w:r>
          </w:p>
          <w:p w14:paraId="1B0B7C25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Minimalne położenie sondy suchobiegu poziomu drugiego:        220 mm</w:t>
            </w:r>
          </w:p>
          <w:p w14:paraId="22A646A6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5FF1126A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 xml:space="preserve">Maksymalne położenie sondy suchobiegu poziomu 1:                 460 mm          </w:t>
            </w:r>
          </w:p>
          <w:p w14:paraId="3E5C4A9E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 xml:space="preserve">Maksymalne położenie sondy suchobiegu poziomu 2:                 530 mm      </w:t>
            </w:r>
          </w:p>
          <w:p w14:paraId="75A76EA1" w14:textId="77777777" w:rsidR="001F4D15" w:rsidRPr="009042C4" w:rsidRDefault="001F4D15" w:rsidP="007A57D5">
            <w:pPr>
              <w:rPr>
                <w:rFonts w:cstheme="minorHAnsi"/>
                <w:b/>
                <w:i/>
                <w:sz w:val="16"/>
                <w:szCs w:val="16"/>
              </w:rPr>
            </w:pPr>
          </w:p>
          <w:p w14:paraId="334C1186" w14:textId="77777777" w:rsidR="001F4D15" w:rsidRPr="009042C4" w:rsidRDefault="001F4D15" w:rsidP="007A57D5">
            <w:pPr>
              <w:rPr>
                <w:rFonts w:cstheme="minorHAnsi"/>
                <w:b/>
                <w:i/>
                <w:sz w:val="16"/>
                <w:szCs w:val="16"/>
              </w:rPr>
            </w:pPr>
            <w:r w:rsidRPr="009042C4">
              <w:rPr>
                <w:rFonts w:cstheme="minorHAnsi"/>
                <w:b/>
                <w:i/>
                <w:sz w:val="16"/>
                <w:szCs w:val="16"/>
              </w:rPr>
              <w:t>SONDA  DOLEWANIE MIN:</w:t>
            </w:r>
          </w:p>
          <w:p w14:paraId="0848FF0D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Minimalne położenie sondy MIN - dolewanie:                              330 mm</w:t>
            </w:r>
          </w:p>
          <w:p w14:paraId="736D4021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Maksymalne położenie sondy MIN - dolewanie:                           640 mm</w:t>
            </w:r>
          </w:p>
          <w:p w14:paraId="41422AD9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 xml:space="preserve">        </w:t>
            </w:r>
          </w:p>
          <w:p w14:paraId="2272A039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227978EF" w14:textId="77777777" w:rsidR="001F4D15" w:rsidRPr="009042C4" w:rsidRDefault="001F4D15" w:rsidP="007A57D5">
            <w:pPr>
              <w:rPr>
                <w:rFonts w:cstheme="minorHAnsi"/>
                <w:b/>
                <w:i/>
                <w:sz w:val="16"/>
                <w:szCs w:val="16"/>
              </w:rPr>
            </w:pPr>
            <w:r w:rsidRPr="009042C4">
              <w:rPr>
                <w:rFonts w:cstheme="minorHAnsi"/>
                <w:b/>
                <w:i/>
                <w:sz w:val="16"/>
                <w:szCs w:val="16"/>
              </w:rPr>
              <w:t>SONDA  DOLEWANIE MAX:</w:t>
            </w:r>
          </w:p>
          <w:p w14:paraId="29213494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 xml:space="preserve">Minimalne położenie sondy MAX – wyłączenie dolewania:          370 mm     </w:t>
            </w:r>
          </w:p>
          <w:p w14:paraId="79EADDBD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Maksymalne położenie sondy MAX – wyłączenie dolewania:        680 mm</w:t>
            </w:r>
          </w:p>
          <w:p w14:paraId="4249A2E8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1DFB72E1" w14:textId="77777777" w:rsidR="001F4D15" w:rsidRPr="009042C4" w:rsidRDefault="001F4D15" w:rsidP="007A57D5">
            <w:pPr>
              <w:rPr>
                <w:rFonts w:cstheme="minorHAnsi"/>
                <w:b/>
                <w:i/>
                <w:sz w:val="16"/>
                <w:szCs w:val="16"/>
              </w:rPr>
            </w:pPr>
            <w:r w:rsidRPr="009042C4">
              <w:rPr>
                <w:rFonts w:cstheme="minorHAnsi"/>
                <w:b/>
                <w:i/>
                <w:sz w:val="16"/>
                <w:szCs w:val="16"/>
              </w:rPr>
              <w:t>HISTEREZA SOND :</w:t>
            </w:r>
          </w:p>
          <w:p w14:paraId="5272D7FC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  <w:lang w:eastAsia="ar-SA"/>
              </w:rPr>
            </w:pPr>
            <w:r w:rsidRPr="009042C4">
              <w:rPr>
                <w:rFonts w:cstheme="minorHAnsi"/>
                <w:sz w:val="16"/>
                <w:szCs w:val="16"/>
              </w:rPr>
              <w:t>Histereza pomiędzy sondą MIN a MAX:                                            40 mm</w:t>
            </w:r>
          </w:p>
          <w:p w14:paraId="1AD4CBDF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  <w:lang w:eastAsia="ar-SA"/>
              </w:rPr>
            </w:pPr>
          </w:p>
        </w:tc>
        <w:tc>
          <w:tcPr>
            <w:tcW w:w="1909" w:type="dxa"/>
          </w:tcPr>
          <w:p w14:paraId="709DDE02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sterowanie poprzez napięcie przemienne</w:t>
            </w:r>
          </w:p>
          <w:p w14:paraId="735AF52D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037CA255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5F6C4868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58229A17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zdolność regulacji wysokości czujnika w zakresie 380-700 mm</w:t>
            </w:r>
          </w:p>
          <w:p w14:paraId="427E5C2A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04A2A21C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6E31C065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05AED3B0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1EFBB71E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39ACCBDF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3515F8EA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26FAE6C0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02732101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15C5E142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635F55CD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5B6B8C7C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47F96A48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466F21F3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3076404B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438D4EFE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1F1C46A2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1ACE7EF5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7EE94921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56A765CE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6EF9828C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75123895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5711928E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5830371D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4CBF3218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5DF1A566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1A631C5D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048" w:type="dxa"/>
          </w:tcPr>
          <w:p w14:paraId="6743DB3F" w14:textId="77777777" w:rsidR="001F4D15" w:rsidRPr="009042C4" w:rsidRDefault="001F4D15" w:rsidP="007A57D5">
            <w:pPr>
              <w:jc w:val="center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1 szt.</w:t>
            </w:r>
          </w:p>
        </w:tc>
      </w:tr>
      <w:tr w:rsidR="001F4D15" w:rsidRPr="009042C4" w14:paraId="30DB1DAB" w14:textId="77777777" w:rsidTr="001F4D15">
        <w:tc>
          <w:tcPr>
            <w:tcW w:w="455" w:type="dxa"/>
          </w:tcPr>
          <w:p w14:paraId="5815EDFC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5C57C05A" w14:textId="77777777" w:rsidR="001F4D15" w:rsidRPr="009042C4" w:rsidRDefault="001F4D15" w:rsidP="007A57D5">
            <w:pPr>
              <w:rPr>
                <w:rFonts w:cstheme="minorHAnsi"/>
                <w:b/>
                <w:sz w:val="16"/>
                <w:szCs w:val="16"/>
                <w:lang w:eastAsia="ar-SA"/>
              </w:rPr>
            </w:pPr>
            <w:r w:rsidRPr="009042C4">
              <w:rPr>
                <w:rFonts w:cstheme="minorHAnsi"/>
                <w:b/>
                <w:sz w:val="16"/>
                <w:szCs w:val="16"/>
                <w:lang w:eastAsia="ar-SA"/>
              </w:rPr>
              <w:t>Koryta kablowe – profesjonalne</w:t>
            </w:r>
          </w:p>
          <w:p w14:paraId="2D7B1470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  <w:lang w:eastAsia="ar-SA"/>
              </w:rPr>
              <w:t>Materiał:</w:t>
            </w:r>
            <w:r w:rsidRPr="009042C4">
              <w:rPr>
                <w:rFonts w:cstheme="minorHAnsi"/>
                <w:sz w:val="16"/>
                <w:szCs w:val="16"/>
              </w:rPr>
              <w:t xml:space="preserve"> tworzywo sztuczne PCV odporne na warunki zewnętrzne</w:t>
            </w:r>
          </w:p>
          <w:p w14:paraId="65CBDB0F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Izolacyjność:</w:t>
            </w:r>
            <w:r w:rsidRPr="009042C4">
              <w:rPr>
                <w:rFonts w:cstheme="minorHAnsi"/>
                <w:sz w:val="16"/>
                <w:szCs w:val="16"/>
              </w:rPr>
              <w:t xml:space="preserve"> elektryczna bez konieczności uziemienia</w:t>
            </w:r>
          </w:p>
          <w:p w14:paraId="589FCE80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odporność na temperaturę</w:t>
            </w:r>
            <w:r w:rsidRPr="009042C4">
              <w:rPr>
                <w:rFonts w:cstheme="minorHAnsi"/>
                <w:sz w:val="16"/>
                <w:szCs w:val="16"/>
              </w:rPr>
              <w:t>: od -40˚C do +60˚C</w:t>
            </w:r>
          </w:p>
          <w:p w14:paraId="05C1EE9A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odporność mechaniczna:</w:t>
            </w:r>
            <w:r w:rsidRPr="009042C4">
              <w:rPr>
                <w:rFonts w:cstheme="minorHAnsi"/>
                <w:sz w:val="16"/>
                <w:szCs w:val="16"/>
              </w:rPr>
              <w:t xml:space="preserve"> IK10 lub większa</w:t>
            </w:r>
          </w:p>
          <w:p w14:paraId="7BEB4536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odporność chemiczna</w:t>
            </w:r>
            <w:r w:rsidRPr="009042C4">
              <w:rPr>
                <w:rFonts w:cstheme="minorHAnsi"/>
                <w:sz w:val="16"/>
                <w:szCs w:val="16"/>
              </w:rPr>
              <w:t>: - siarkowodór</w:t>
            </w:r>
          </w:p>
          <w:p w14:paraId="0BCB1C76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 xml:space="preserve">                                           - amoniak</w:t>
            </w:r>
          </w:p>
          <w:p w14:paraId="0A0F8774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 xml:space="preserve">                                           - chlor</w:t>
            </w:r>
          </w:p>
          <w:p w14:paraId="10CC238B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 xml:space="preserve">                                           - koagulanty glinowe PAX</w:t>
            </w:r>
          </w:p>
          <w:p w14:paraId="027C3A08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Wytrzymałość dielektryczna: 18 +/- 5  kV/mm</w:t>
            </w:r>
          </w:p>
          <w:p w14:paraId="72CAF0A9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Odporność na uderzenia: -20C: 20J</w:t>
            </w:r>
          </w:p>
          <w:p w14:paraId="6E7F8698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2D5B6816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649EA971" wp14:editId="35D73AC7">
                  <wp:extent cx="1463040" cy="610786"/>
                  <wp:effectExtent l="0" t="0" r="3810" b="0"/>
                  <wp:docPr id="273" name="Obraz 273" descr="https://www.unex.net/bundles/webweb/images/unex/b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www.unex.net/bundles/webweb/images/unex/b6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12" t="20261" r="16327" b="24128"/>
                          <a:stretch/>
                        </pic:blipFill>
                        <pic:spPr bwMode="auto">
                          <a:xfrm>
                            <a:off x="0" y="0"/>
                            <a:ext cx="1497399" cy="625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6B4D901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1909" w:type="dxa"/>
          </w:tcPr>
          <w:p w14:paraId="02F5BA02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tworzywo sztuczne PCV odporne na warunki zewnętrzne</w:t>
            </w:r>
          </w:p>
          <w:p w14:paraId="27ED8C82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5F343064" w14:textId="77777777" w:rsidR="001F4D15" w:rsidRPr="009042C4" w:rsidRDefault="001F4D15" w:rsidP="007A57D5">
            <w:pPr>
              <w:rPr>
                <w:rFonts w:cstheme="minorHAnsi"/>
                <w:b/>
                <w:sz w:val="16"/>
                <w:szCs w:val="16"/>
              </w:rPr>
            </w:pPr>
          </w:p>
          <w:p w14:paraId="70316303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- odporność mechaniczna:</w:t>
            </w:r>
            <w:r w:rsidRPr="009042C4">
              <w:rPr>
                <w:rFonts w:cstheme="minorHAnsi"/>
                <w:sz w:val="16"/>
                <w:szCs w:val="16"/>
              </w:rPr>
              <w:t xml:space="preserve"> IK10 </w:t>
            </w:r>
          </w:p>
          <w:p w14:paraId="31B05F81" w14:textId="77777777" w:rsidR="001F4D15" w:rsidRPr="009042C4" w:rsidRDefault="001F4D15" w:rsidP="007A57D5">
            <w:pPr>
              <w:rPr>
                <w:rFonts w:cstheme="minorHAnsi"/>
                <w:b/>
                <w:sz w:val="16"/>
                <w:szCs w:val="16"/>
              </w:rPr>
            </w:pPr>
          </w:p>
          <w:p w14:paraId="564CA39D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b/>
                <w:sz w:val="16"/>
                <w:szCs w:val="16"/>
              </w:rPr>
              <w:t>-odporność chemiczna</w:t>
            </w:r>
            <w:r w:rsidRPr="009042C4">
              <w:rPr>
                <w:rFonts w:cstheme="minorHAnsi"/>
                <w:sz w:val="16"/>
                <w:szCs w:val="16"/>
              </w:rPr>
              <w:t xml:space="preserve">                            </w:t>
            </w:r>
          </w:p>
          <w:p w14:paraId="552DB060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 xml:space="preserve"> - chlor</w:t>
            </w:r>
          </w:p>
          <w:p w14:paraId="54D433C2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 xml:space="preserve">                                           </w:t>
            </w:r>
          </w:p>
          <w:p w14:paraId="6BD26DFE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Uziemienie: Bez konieczności uziemienia</w:t>
            </w:r>
          </w:p>
          <w:p w14:paraId="02D2A549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661B864F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Wytrzymałość dielektryczna: 18 +/- 5  kV/mm</w:t>
            </w:r>
          </w:p>
          <w:p w14:paraId="48FC65A9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</w:p>
          <w:p w14:paraId="15D4D086" w14:textId="77777777" w:rsidR="001F4D15" w:rsidRPr="009042C4" w:rsidRDefault="001F4D15" w:rsidP="007A57D5">
            <w:pPr>
              <w:rPr>
                <w:rFonts w:cstheme="minorHAnsi"/>
                <w:sz w:val="16"/>
                <w:szCs w:val="16"/>
              </w:rPr>
            </w:pPr>
            <w:r w:rsidRPr="009042C4">
              <w:rPr>
                <w:rFonts w:cstheme="minorHAnsi"/>
                <w:sz w:val="16"/>
                <w:szCs w:val="16"/>
              </w:rPr>
              <w:t>- Odporność na uderzenia: -20C: 20J</w:t>
            </w:r>
          </w:p>
          <w:p w14:paraId="20506D23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</w:tc>
        <w:tc>
          <w:tcPr>
            <w:tcW w:w="1048" w:type="dxa"/>
          </w:tcPr>
          <w:p w14:paraId="4877A3FE" w14:textId="77777777" w:rsidR="001F4D15" w:rsidRPr="009042C4" w:rsidRDefault="001F4D15" w:rsidP="007A57D5">
            <w:pPr>
              <w:jc w:val="center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t>1 kpl.</w:t>
            </w:r>
          </w:p>
        </w:tc>
      </w:tr>
      <w:tr w:rsidR="001F4D15" w:rsidRPr="009042C4" w14:paraId="3619E8C2" w14:textId="77777777" w:rsidTr="001F4D15">
        <w:tc>
          <w:tcPr>
            <w:tcW w:w="455" w:type="dxa"/>
          </w:tcPr>
          <w:p w14:paraId="610DED27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6E4FEEA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b/>
                <w:color w:val="000000" w:themeColor="text1"/>
                <w:sz w:val="16"/>
                <w:szCs w:val="16"/>
              </w:rPr>
              <w:t>Szafa sterująca</w:t>
            </w:r>
          </w:p>
          <w:p w14:paraId="0B841FD8" w14:textId="77777777" w:rsidR="001F4D15" w:rsidRPr="009042C4" w:rsidRDefault="001F4D15" w:rsidP="007A57D5">
            <w:pPr>
              <w:pStyle w:val="Akapitzlist1"/>
              <w:ind w:left="0"/>
              <w:jc w:val="both"/>
              <w:rPr>
                <w:rFonts w:asciiTheme="minorHAnsi" w:hAnsiTheme="minorHAnsi" w:cstheme="minorHAnsi"/>
                <w:color w:val="000000"/>
                <w:sz w:val="16"/>
                <w:szCs w:val="16"/>
                <w:lang w:eastAsia="pl-PL"/>
              </w:rPr>
            </w:pPr>
            <w:r w:rsidRPr="009042C4">
              <w:rPr>
                <w:rFonts w:asciiTheme="minorHAnsi" w:hAnsiTheme="minorHAnsi" w:cstheme="minorHAnsi"/>
                <w:color w:val="000000"/>
                <w:sz w:val="16"/>
                <w:szCs w:val="16"/>
                <w:lang w:eastAsia="pl-PL"/>
              </w:rPr>
              <w:t xml:space="preserve">szafa sterująca w metalowej obudowie składającej się z jednego modułu o wymiarach wys. 1800mm, szer. 800mm, gł. 250mm. </w:t>
            </w:r>
          </w:p>
          <w:p w14:paraId="66C64F8C" w14:textId="77777777" w:rsidR="001F4D15" w:rsidRPr="009042C4" w:rsidRDefault="001F4D15" w:rsidP="007A57D5">
            <w:pPr>
              <w:pStyle w:val="Akapitzlist1"/>
              <w:ind w:left="0"/>
              <w:jc w:val="both"/>
              <w:rPr>
                <w:rFonts w:asciiTheme="minorHAnsi" w:hAnsiTheme="minorHAnsi" w:cstheme="minorHAnsi"/>
                <w:color w:val="000000"/>
                <w:sz w:val="16"/>
                <w:szCs w:val="16"/>
                <w:lang w:eastAsia="pl-PL"/>
              </w:rPr>
            </w:pPr>
            <w:r w:rsidRPr="009042C4">
              <w:rPr>
                <w:rFonts w:asciiTheme="minorHAnsi" w:hAnsiTheme="minorHAnsi" w:cstheme="minorHAnsi"/>
                <w:color w:val="000000"/>
                <w:sz w:val="16"/>
                <w:szCs w:val="16"/>
                <w:lang w:eastAsia="pl-PL"/>
              </w:rPr>
              <w:t>Szafę należy wyposażyć w aparaty zabezpieczające do poszczególnych urządzeń fontanny.</w:t>
            </w:r>
          </w:p>
          <w:p w14:paraId="60E6A2E5" w14:textId="77777777" w:rsidR="001F4D15" w:rsidRPr="009042C4" w:rsidRDefault="001F4D15" w:rsidP="007A57D5">
            <w:pPr>
              <w:ind w:firstLine="708"/>
              <w:jc w:val="both"/>
              <w:rPr>
                <w:rFonts w:eastAsia="Times New Roman" w:cstheme="minorHAnsi"/>
                <w:color w:val="000000"/>
                <w:sz w:val="16"/>
                <w:szCs w:val="16"/>
                <w:lang w:eastAsia="pl-PL"/>
              </w:rPr>
            </w:pPr>
            <w:r w:rsidRPr="009042C4">
              <w:rPr>
                <w:rFonts w:eastAsia="Times New Roman" w:cstheme="minorHAnsi"/>
                <w:color w:val="000000"/>
                <w:sz w:val="16"/>
                <w:szCs w:val="16"/>
                <w:lang w:eastAsia="pl-PL"/>
              </w:rPr>
              <w:lastRenderedPageBreak/>
              <w:t xml:space="preserve">Rozdzielnicę należy wyposażyć w termostat, grzałkę i wentylację. Stopień szczelności IP55. </w:t>
            </w:r>
          </w:p>
          <w:p w14:paraId="0B0420C2" w14:textId="77777777" w:rsidR="001F4D15" w:rsidRPr="009042C4" w:rsidRDefault="001F4D15" w:rsidP="007A57D5">
            <w:pPr>
              <w:jc w:val="both"/>
              <w:rPr>
                <w:rFonts w:eastAsia="Times New Roman" w:cstheme="minorHAnsi"/>
                <w:color w:val="000000"/>
                <w:sz w:val="16"/>
                <w:szCs w:val="16"/>
                <w:lang w:eastAsia="pl-PL"/>
              </w:rPr>
            </w:pPr>
            <w:r w:rsidRPr="009042C4">
              <w:rPr>
                <w:rFonts w:eastAsia="Times New Roman" w:cstheme="minorHAnsi"/>
                <w:color w:val="000000"/>
                <w:sz w:val="16"/>
                <w:szCs w:val="16"/>
                <w:lang w:eastAsia="pl-PL"/>
              </w:rPr>
              <w:t>Rozdzielnia należy wyposażyć w sterownik DMX 128 kanałów realizujący programy choreograficzne pracy dysz i oświetlenia.</w:t>
            </w:r>
          </w:p>
          <w:p w14:paraId="386965BA" w14:textId="77777777" w:rsidR="001F4D15" w:rsidRPr="009042C4" w:rsidRDefault="001F4D15" w:rsidP="007A57D5">
            <w:pPr>
              <w:ind w:firstLine="708"/>
              <w:jc w:val="both"/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1909" w:type="dxa"/>
          </w:tcPr>
          <w:p w14:paraId="3E7073B3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9042C4">
              <w:rPr>
                <w:rFonts w:cstheme="minorHAnsi"/>
                <w:color w:val="000000" w:themeColor="text1"/>
                <w:sz w:val="16"/>
                <w:szCs w:val="16"/>
              </w:rPr>
              <w:lastRenderedPageBreak/>
              <w:t>- sterownik DMX 128 kanałów</w:t>
            </w:r>
          </w:p>
        </w:tc>
        <w:tc>
          <w:tcPr>
            <w:tcW w:w="1048" w:type="dxa"/>
          </w:tcPr>
          <w:p w14:paraId="7B137FC7" w14:textId="77777777" w:rsidR="001F4D15" w:rsidRPr="009042C4" w:rsidRDefault="001F4D15" w:rsidP="007A57D5">
            <w:pPr>
              <w:jc w:val="center"/>
              <w:rPr>
                <w:rFonts w:cstheme="minorHAnsi"/>
                <w:color w:val="000000" w:themeColor="text1"/>
                <w:sz w:val="16"/>
                <w:szCs w:val="16"/>
              </w:rPr>
            </w:pPr>
          </w:p>
        </w:tc>
      </w:tr>
      <w:tr w:rsidR="001F4D15" w:rsidRPr="009042C4" w14:paraId="3DAAB8AB" w14:textId="77777777" w:rsidTr="001F4D15">
        <w:tc>
          <w:tcPr>
            <w:tcW w:w="455" w:type="dxa"/>
          </w:tcPr>
          <w:p w14:paraId="1B0330DF" w14:textId="77777777" w:rsidR="001F4D15" w:rsidRPr="009042C4" w:rsidRDefault="001F4D15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426"/>
              <w:rPr>
                <w:rFonts w:cstheme="minorHAnsi"/>
                <w:b/>
                <w:sz w:val="16"/>
                <w:szCs w:val="16"/>
              </w:rPr>
            </w:pPr>
          </w:p>
        </w:tc>
        <w:tc>
          <w:tcPr>
            <w:tcW w:w="6250" w:type="dxa"/>
          </w:tcPr>
          <w:p w14:paraId="64769F0B" w14:textId="77777777" w:rsidR="001F4D15" w:rsidRPr="001F4D15" w:rsidRDefault="001F4D15" w:rsidP="007A57D5">
            <w:pPr>
              <w:pStyle w:val="Textbody"/>
              <w:tabs>
                <w:tab w:val="left" w:pos="630"/>
              </w:tabs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</w:pPr>
            <w:r w:rsidRPr="001F4D15"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t>Warunki stosowania zamienników.</w:t>
            </w:r>
          </w:p>
          <w:p w14:paraId="35C06680" w14:textId="77777777" w:rsidR="001F4D15" w:rsidRPr="001F4D15" w:rsidRDefault="001F4D15" w:rsidP="007A57D5">
            <w:pPr>
              <w:pStyle w:val="Textbody"/>
              <w:tabs>
                <w:tab w:val="left" w:pos="630"/>
              </w:tabs>
              <w:jc w:val="left"/>
              <w:rPr>
                <w:rFonts w:asciiTheme="minorHAnsi" w:hAnsiTheme="minorHAnsi" w:cstheme="minorHAnsi"/>
                <w:i/>
                <w:sz w:val="16"/>
                <w:szCs w:val="16"/>
              </w:rPr>
            </w:pPr>
            <w:r w:rsidRPr="001F4D15">
              <w:rPr>
                <w:rFonts w:asciiTheme="minorHAnsi" w:hAnsiTheme="minorHAnsi" w:cstheme="minorHAnsi"/>
                <w:sz w:val="16"/>
                <w:szCs w:val="16"/>
              </w:rPr>
              <w:br/>
            </w:r>
            <w:r w:rsidRPr="001F4D15">
              <w:rPr>
                <w:rFonts w:asciiTheme="minorHAnsi" w:hAnsiTheme="minorHAnsi" w:cstheme="minorHAnsi"/>
                <w:i/>
                <w:sz w:val="16"/>
                <w:szCs w:val="16"/>
              </w:rPr>
              <w:t>W dokumentacji powyższej wskazano szereg produktów gotowych, z podaniem nazwy, symbolu i producenta, przeznaczonych do zastosowania w ramach prac wykonawczych. Produkty te stanowią przykłady elementów i urządzeń, jakie mogą być użyte przez wykonawców w ramach robót. Znaki firmowe producentów oraz nazwy i symbole poszczególnych produktów zostały w dokumentacji podane jedynie w celu jak najdokładniejszego określenia ich charakterystyki. Oznacza to, że wykonawca nie jest zobowiązany do zastosowania tych konkretnych, podanych w dokumentacji projektowo-kosztorysowej produktów i może stosować inne, jednakże wyłącznie pod warunkiem ich całkowitej zgodności z produktami podanymi w dokumentacji pod względem:</w:t>
            </w:r>
          </w:p>
          <w:p w14:paraId="31291FDB" w14:textId="77777777" w:rsidR="001F4D15" w:rsidRPr="001F4D15" w:rsidRDefault="001F4D15" w:rsidP="007A57D5">
            <w:pPr>
              <w:pStyle w:val="Textbody"/>
              <w:tabs>
                <w:tab w:val="left" w:pos="630"/>
              </w:tabs>
              <w:jc w:val="left"/>
              <w:rPr>
                <w:rFonts w:asciiTheme="minorHAnsi" w:hAnsiTheme="minorHAnsi" w:cstheme="minorHAnsi"/>
                <w:i/>
                <w:sz w:val="16"/>
                <w:szCs w:val="16"/>
              </w:rPr>
            </w:pPr>
            <w:r w:rsidRPr="001F4D15">
              <w:rPr>
                <w:rFonts w:asciiTheme="minorHAnsi" w:hAnsiTheme="minorHAnsi" w:cstheme="minorHAnsi"/>
                <w:i/>
                <w:sz w:val="16"/>
                <w:szCs w:val="16"/>
              </w:rPr>
              <w:br/>
              <w:t>- gabarytów i konstrukcji (wielkość, rodzaj oraz liczba elementów składowych),</w:t>
            </w:r>
          </w:p>
          <w:p w14:paraId="11B7E8DB" w14:textId="77777777" w:rsidR="001F4D15" w:rsidRPr="001F4D15" w:rsidRDefault="001F4D15" w:rsidP="007A57D5">
            <w:pPr>
              <w:pStyle w:val="Textbody"/>
              <w:tabs>
                <w:tab w:val="left" w:pos="630"/>
              </w:tabs>
              <w:jc w:val="left"/>
              <w:rPr>
                <w:rFonts w:asciiTheme="minorHAnsi" w:hAnsiTheme="minorHAnsi" w:cstheme="minorHAnsi"/>
                <w:i/>
                <w:sz w:val="16"/>
                <w:szCs w:val="16"/>
              </w:rPr>
            </w:pPr>
            <w:r w:rsidRPr="001F4D15">
              <w:rPr>
                <w:rFonts w:asciiTheme="minorHAnsi" w:hAnsiTheme="minorHAnsi" w:cstheme="minorHAnsi"/>
                <w:i/>
                <w:sz w:val="16"/>
                <w:szCs w:val="16"/>
              </w:rPr>
              <w:t>- charakteru użytkowego (tożsamość funkcji),</w:t>
            </w:r>
            <w:r w:rsidRPr="001F4D15">
              <w:rPr>
                <w:rFonts w:asciiTheme="minorHAnsi" w:hAnsiTheme="minorHAnsi" w:cstheme="minorHAnsi"/>
                <w:i/>
                <w:sz w:val="16"/>
                <w:szCs w:val="16"/>
              </w:rPr>
              <w:br/>
              <w:t>- charakterystyki materiałowej (rodzaj i jakość materiału),</w:t>
            </w:r>
            <w:r w:rsidRPr="001F4D15">
              <w:rPr>
                <w:rFonts w:asciiTheme="minorHAnsi" w:hAnsiTheme="minorHAnsi" w:cstheme="minorHAnsi"/>
                <w:i/>
                <w:sz w:val="16"/>
                <w:szCs w:val="16"/>
              </w:rPr>
              <w:br/>
              <w:t>- parametrów technicznych (wytrzymałość, trwałość, dane techniczne, dane</w:t>
            </w:r>
            <w:r w:rsidRPr="001F4D15">
              <w:rPr>
                <w:rFonts w:asciiTheme="minorHAnsi" w:hAnsiTheme="minorHAnsi" w:cstheme="minorHAnsi"/>
                <w:i/>
                <w:sz w:val="16"/>
                <w:szCs w:val="16"/>
              </w:rPr>
              <w:br/>
              <w:t>hydrauliczne, charakterystyki liniowe, konstrukcja),</w:t>
            </w:r>
            <w:r w:rsidRPr="001F4D15">
              <w:rPr>
                <w:rFonts w:asciiTheme="minorHAnsi" w:hAnsiTheme="minorHAnsi" w:cstheme="minorHAnsi"/>
                <w:i/>
                <w:sz w:val="16"/>
                <w:szCs w:val="16"/>
              </w:rPr>
              <w:br/>
              <w:t>- wyglądu (struktura, kształt),</w:t>
            </w:r>
            <w:r w:rsidRPr="001F4D15">
              <w:rPr>
                <w:rFonts w:asciiTheme="minorHAnsi" w:hAnsiTheme="minorHAnsi" w:cstheme="minorHAnsi"/>
                <w:i/>
                <w:sz w:val="16"/>
                <w:szCs w:val="16"/>
              </w:rPr>
              <w:br/>
              <w:t>- parametrów bezpieczeństwa użytkowania.</w:t>
            </w:r>
            <w:r w:rsidRPr="001F4D15">
              <w:rPr>
                <w:rFonts w:asciiTheme="minorHAnsi" w:hAnsiTheme="minorHAnsi" w:cstheme="minorHAnsi"/>
                <w:i/>
                <w:sz w:val="16"/>
                <w:szCs w:val="16"/>
              </w:rPr>
              <w:br/>
              <w:t>Wszystkie produkty zastosowane przez wykonawcę muszą posiadać niezbędne,</w:t>
            </w:r>
            <w:r w:rsidRPr="001F4D15">
              <w:rPr>
                <w:rFonts w:asciiTheme="minorHAnsi" w:hAnsiTheme="minorHAnsi" w:cstheme="minorHAnsi"/>
                <w:i/>
                <w:sz w:val="16"/>
                <w:szCs w:val="16"/>
              </w:rPr>
              <w:br/>
              <w:t>wymagane przez prawo deklaracje zgodności i jakości z europejskimi normami</w:t>
            </w:r>
            <w:r w:rsidRPr="001F4D15">
              <w:rPr>
                <w:rFonts w:asciiTheme="minorHAnsi" w:hAnsiTheme="minorHAnsi" w:cstheme="minorHAnsi"/>
                <w:i/>
                <w:sz w:val="16"/>
                <w:szCs w:val="16"/>
              </w:rPr>
              <w:br/>
              <w:t>dotyczącymi określonej grupy produktów.</w:t>
            </w:r>
          </w:p>
          <w:p w14:paraId="576CDA4C" w14:textId="77777777" w:rsidR="001F4D15" w:rsidRPr="009042C4" w:rsidRDefault="001F4D15" w:rsidP="007A57D5">
            <w:pPr>
              <w:tabs>
                <w:tab w:val="left" w:pos="666"/>
              </w:tabs>
              <w:rPr>
                <w:rFonts w:cstheme="minorHAnsi"/>
                <w:b/>
                <w:color w:val="000000" w:themeColor="text1"/>
                <w:sz w:val="16"/>
                <w:szCs w:val="16"/>
              </w:rPr>
            </w:pPr>
            <w:r w:rsidRPr="001F4D15">
              <w:rPr>
                <w:rFonts w:cstheme="minorHAnsi"/>
                <w:b/>
                <w:bCs/>
                <w:i/>
                <w:sz w:val="16"/>
                <w:szCs w:val="16"/>
              </w:rPr>
              <w:t>ROZWIĄZANIA ZAWARTE W NINIEJSZYM PROJEKCIE SĄ OBOWIĄZUJĄCE.</w:t>
            </w:r>
            <w:r w:rsidRPr="001F4D15">
              <w:rPr>
                <w:rFonts w:cstheme="minorHAnsi"/>
                <w:i/>
                <w:sz w:val="16"/>
                <w:szCs w:val="16"/>
              </w:rPr>
              <w:br/>
            </w:r>
            <w:r w:rsidRPr="001F4D15">
              <w:rPr>
                <w:rFonts w:cstheme="minorHAnsi"/>
                <w:b/>
                <w:bCs/>
                <w:i/>
                <w:sz w:val="16"/>
                <w:szCs w:val="16"/>
              </w:rPr>
              <w:t>WSZELKIE ZMIANY W TRAKCIE REALIZACJI OBIEKTU WYMAGAJĄ</w:t>
            </w:r>
            <w:r w:rsidRPr="001F4D15">
              <w:rPr>
                <w:rFonts w:cstheme="minorHAnsi"/>
                <w:i/>
                <w:sz w:val="16"/>
                <w:szCs w:val="16"/>
              </w:rPr>
              <w:br/>
            </w:r>
            <w:r w:rsidRPr="001F4D15">
              <w:rPr>
                <w:rFonts w:cstheme="minorHAnsi"/>
                <w:b/>
                <w:bCs/>
                <w:i/>
                <w:sz w:val="16"/>
                <w:szCs w:val="16"/>
              </w:rPr>
              <w:t>AKCEPTACJI PROJEKTANTA. REALIZACJA NIEZGODNA Z PROJEKTEM</w:t>
            </w:r>
            <w:r w:rsidRPr="001F4D15">
              <w:rPr>
                <w:rFonts w:cstheme="minorHAnsi"/>
                <w:i/>
                <w:sz w:val="16"/>
                <w:szCs w:val="16"/>
              </w:rPr>
              <w:br/>
            </w:r>
            <w:r w:rsidRPr="001F4D15">
              <w:rPr>
                <w:rFonts w:cstheme="minorHAnsi"/>
                <w:b/>
                <w:bCs/>
                <w:i/>
                <w:sz w:val="16"/>
                <w:szCs w:val="16"/>
              </w:rPr>
              <w:t>ZWALNIA PROJEKTANTA Z ODPOWIEDZIALNOŚCI ZA PROJEKTOWANY</w:t>
            </w:r>
            <w:r w:rsidRPr="001F4D15">
              <w:rPr>
                <w:rFonts w:cstheme="minorHAnsi"/>
                <w:i/>
                <w:sz w:val="16"/>
                <w:szCs w:val="16"/>
              </w:rPr>
              <w:br/>
            </w:r>
            <w:r w:rsidRPr="001F4D15">
              <w:rPr>
                <w:rFonts w:cstheme="minorHAnsi"/>
                <w:b/>
                <w:bCs/>
                <w:i/>
                <w:sz w:val="16"/>
                <w:szCs w:val="16"/>
              </w:rPr>
              <w:t>I REALIZOWANY OBIEKT I PRZENOSI TĘ ODPOWIEDZIALNOŚĆ NA</w:t>
            </w:r>
            <w:r w:rsidRPr="001F4D15">
              <w:rPr>
                <w:rFonts w:cstheme="minorHAnsi"/>
                <w:i/>
                <w:sz w:val="16"/>
                <w:szCs w:val="16"/>
              </w:rPr>
              <w:br/>
            </w:r>
            <w:r w:rsidRPr="001F4D15">
              <w:rPr>
                <w:rFonts w:cstheme="minorHAnsi"/>
                <w:b/>
                <w:bCs/>
                <w:i/>
                <w:sz w:val="16"/>
                <w:szCs w:val="16"/>
              </w:rPr>
              <w:t>WYKONAWCĘ</w:t>
            </w:r>
          </w:p>
        </w:tc>
        <w:tc>
          <w:tcPr>
            <w:tcW w:w="1909" w:type="dxa"/>
          </w:tcPr>
          <w:p w14:paraId="05FF6D0E" w14:textId="77777777" w:rsidR="001F4D15" w:rsidRPr="009042C4" w:rsidRDefault="001F4D15" w:rsidP="007A57D5">
            <w:pPr>
              <w:rPr>
                <w:rFonts w:cstheme="minorHAnsi"/>
                <w:color w:val="000000" w:themeColor="text1"/>
                <w:sz w:val="16"/>
                <w:szCs w:val="16"/>
              </w:rPr>
            </w:pPr>
          </w:p>
        </w:tc>
        <w:tc>
          <w:tcPr>
            <w:tcW w:w="1048" w:type="dxa"/>
          </w:tcPr>
          <w:p w14:paraId="33076497" w14:textId="77777777" w:rsidR="001F4D15" w:rsidRPr="009042C4" w:rsidRDefault="001F4D15" w:rsidP="007A57D5">
            <w:pPr>
              <w:jc w:val="center"/>
              <w:rPr>
                <w:rFonts w:cstheme="minorHAnsi"/>
                <w:color w:val="000000" w:themeColor="text1"/>
                <w:sz w:val="16"/>
                <w:szCs w:val="16"/>
              </w:rPr>
            </w:pPr>
          </w:p>
        </w:tc>
      </w:tr>
    </w:tbl>
    <w:p w14:paraId="0B91E1A3" w14:textId="77777777" w:rsidR="001F4D15" w:rsidRDefault="001F4D15" w:rsidP="001F4D15">
      <w:pPr>
        <w:spacing w:line="259" w:lineRule="auto"/>
        <w:ind w:left="-1383" w:right="11146"/>
      </w:pPr>
    </w:p>
    <w:p w14:paraId="6234D729" w14:textId="3692A8B4" w:rsidR="001F4D15" w:rsidRDefault="001F4D15" w:rsidP="001F4D15">
      <w:pPr>
        <w:pStyle w:val="apunkt11"/>
      </w:pPr>
      <w:r>
        <w:t xml:space="preserve">Materiały do wykonania niecek fontanny </w:t>
      </w:r>
    </w:p>
    <w:p w14:paraId="202F3289" w14:textId="1670D253" w:rsidR="001F4D15" w:rsidRDefault="001F4D15">
      <w:pPr>
        <w:pStyle w:val="atrepunktowanie"/>
      </w:pPr>
      <w:r>
        <w:t>beton zbrojony BH 30/3</w:t>
      </w:r>
      <w:r w:rsidR="004428CF">
        <w:t>7</w:t>
      </w:r>
      <w:r>
        <w:t xml:space="preserve"> do wykonania niecek fontann, </w:t>
      </w:r>
    </w:p>
    <w:p w14:paraId="4DB28829" w14:textId="4A5BDA04" w:rsidR="001F4D15" w:rsidRDefault="001F4D15">
      <w:pPr>
        <w:pStyle w:val="atrepunktowanie"/>
      </w:pPr>
      <w:r>
        <w:t xml:space="preserve">okładzina granitow, </w:t>
      </w:r>
    </w:p>
    <w:p w14:paraId="0CD34F64" w14:textId="631C12B2" w:rsidR="001F4D15" w:rsidRDefault="001F4D15">
      <w:pPr>
        <w:pStyle w:val="atrepunktowanie"/>
      </w:pPr>
      <w:r>
        <w:t xml:space="preserve">chudy beton C8/10 do wykonania podbudowy, </w:t>
      </w:r>
      <w:r>
        <w:rPr>
          <w:rFonts w:ascii="Times New Roman" w:eastAsia="Times New Roman" w:hAnsi="Times New Roman" w:cs="Times New Roman"/>
        </w:rPr>
        <w:t>-</w:t>
      </w:r>
      <w:r>
        <w:rPr>
          <w:rFonts w:eastAsia="Arial"/>
        </w:rPr>
        <w:t xml:space="preserve"> </w:t>
      </w:r>
      <w:r>
        <w:t xml:space="preserve">podsypka piaskowa. </w:t>
      </w:r>
    </w:p>
    <w:p w14:paraId="21996C52" w14:textId="06213136" w:rsidR="001F4D15" w:rsidRDefault="001F4D15" w:rsidP="001F4D15">
      <w:pPr>
        <w:pStyle w:val="apunkt1"/>
      </w:pPr>
      <w:r>
        <w:t xml:space="preserve">SPRZĘT </w:t>
      </w:r>
    </w:p>
    <w:p w14:paraId="15DD5A16" w14:textId="470631D9" w:rsidR="001F4D15" w:rsidRDefault="001F4D15" w:rsidP="001F4D15">
      <w:pPr>
        <w:pStyle w:val="apunkt11"/>
      </w:pPr>
      <w:r>
        <w:t xml:space="preserve">Ogólne wymagania dotyczące sprzętu </w:t>
      </w:r>
    </w:p>
    <w:p w14:paraId="67D5BEBA" w14:textId="77777777" w:rsidR="001F4D15" w:rsidRDefault="001F4D15" w:rsidP="001F4D15">
      <w:pPr>
        <w:pStyle w:val="atre"/>
      </w:pPr>
      <w:r>
        <w:t xml:space="preserve">Ogólne wymagania dotyczące sprzętu podano w OST PZ-00.00.00. „Wymagania ogólne" pkt. 3. </w:t>
      </w:r>
    </w:p>
    <w:p w14:paraId="0E02E361" w14:textId="3902D6E0" w:rsidR="001F4D15" w:rsidRDefault="001F4D15" w:rsidP="001F4D15">
      <w:pPr>
        <w:pStyle w:val="apunkt11"/>
      </w:pPr>
      <w:r>
        <w:t xml:space="preserve">Sprzęt do robót wykonawczo - montażowych </w:t>
      </w:r>
    </w:p>
    <w:p w14:paraId="1FD9B2BE" w14:textId="77777777" w:rsidR="001F4D15" w:rsidRDefault="001F4D15" w:rsidP="001F4D15">
      <w:pPr>
        <w:pStyle w:val="atre"/>
      </w:pPr>
      <w:r>
        <w:t xml:space="preserve">Do wykonania robót związanych z wykonaniem i montażem urządzeń może być wykorzystany sprzęt podany poniżej lub inny zaakceptowany przez Inspektora Nadzoru: </w:t>
      </w:r>
    </w:p>
    <w:p w14:paraId="7DAAE6D5" w14:textId="77777777" w:rsidR="001F4D15" w:rsidRDefault="001F4D15">
      <w:pPr>
        <w:pStyle w:val="atrepunktowanie"/>
      </w:pPr>
      <w:r>
        <w:t xml:space="preserve">minikoparka </w:t>
      </w:r>
    </w:p>
    <w:p w14:paraId="206661FB" w14:textId="77777777" w:rsidR="001F4D15" w:rsidRDefault="001F4D15">
      <w:pPr>
        <w:pStyle w:val="atrepunktowanie"/>
      </w:pPr>
      <w:r>
        <w:t xml:space="preserve">samochody dostawcze, </w:t>
      </w:r>
    </w:p>
    <w:p w14:paraId="12C9A38B" w14:textId="77777777" w:rsidR="001F4D15" w:rsidRDefault="001F4D15">
      <w:pPr>
        <w:pStyle w:val="atrepunktowanie"/>
      </w:pPr>
      <w:r>
        <w:t xml:space="preserve">świder do wykonania wykopu, </w:t>
      </w:r>
    </w:p>
    <w:p w14:paraId="2A1253A4" w14:textId="0394107B" w:rsidR="001F4D15" w:rsidRDefault="001F4D15">
      <w:pPr>
        <w:pStyle w:val="atrepunktowanie"/>
      </w:pPr>
      <w:r>
        <w:t xml:space="preserve">sprzęt do robót budowlano - montażowych. </w:t>
      </w:r>
    </w:p>
    <w:p w14:paraId="1C1F831C" w14:textId="6248F501" w:rsidR="001F4D15" w:rsidRDefault="001F4D15" w:rsidP="001F4D15">
      <w:pPr>
        <w:pStyle w:val="apunkt1"/>
      </w:pPr>
      <w:r>
        <w:t xml:space="preserve">TRANSPORT </w:t>
      </w:r>
    </w:p>
    <w:p w14:paraId="7FF59C6A" w14:textId="7B49BE4D" w:rsidR="001F4D15" w:rsidRDefault="001F4D15" w:rsidP="001F4D15">
      <w:pPr>
        <w:pStyle w:val="apunkt11"/>
      </w:pPr>
      <w:r>
        <w:t xml:space="preserve">Ogólne wymagania dotyczące transportu </w:t>
      </w:r>
    </w:p>
    <w:p w14:paraId="1A96F08F" w14:textId="54EBAF41" w:rsidR="001F4D15" w:rsidRDefault="001F4D15" w:rsidP="001F4D15">
      <w:pPr>
        <w:pStyle w:val="atre"/>
      </w:pPr>
      <w:r>
        <w:t xml:space="preserve">Ogólne wymagania dotyczące transportu podano w OST PZ-00.00.00. „Wymagania ogólne" pkt 4. </w:t>
      </w:r>
    </w:p>
    <w:p w14:paraId="2B97649C" w14:textId="712ECE0A" w:rsidR="001F4D15" w:rsidRDefault="001F4D15" w:rsidP="001F4D15">
      <w:pPr>
        <w:pStyle w:val="apunkt11"/>
      </w:pPr>
      <w:r>
        <w:t xml:space="preserve">Transport materiałów </w:t>
      </w:r>
    </w:p>
    <w:p w14:paraId="6E7DD877" w14:textId="52DD5E53" w:rsidR="001F4D15" w:rsidRDefault="001F4D15" w:rsidP="001F4D15">
      <w:pPr>
        <w:pStyle w:val="atre"/>
      </w:pPr>
      <w:r>
        <w:lastRenderedPageBreak/>
        <w:t>Materiały należy przewozić środkami transportu samochodowego. Przy ruchu po drogach publicznych pojazdy powinny spełniać wymagania dotyczące przepisów ruchu drogowego w odniesieniu do dopuszczalnych obciążeń na osie, wymiarów ładunków  i innych parametrów technicznych.</w:t>
      </w:r>
      <w:r>
        <w:rPr>
          <w:b/>
        </w:rPr>
        <w:t xml:space="preserve"> </w:t>
      </w:r>
      <w:r>
        <w:t xml:space="preserve"> </w:t>
      </w:r>
    </w:p>
    <w:p w14:paraId="6CE62EA3" w14:textId="7D3E4E62" w:rsidR="001F4D15" w:rsidRDefault="001F4D15" w:rsidP="001F4D15">
      <w:pPr>
        <w:pStyle w:val="apunkt1"/>
      </w:pPr>
      <w:r>
        <w:t xml:space="preserve">WYKONANIE ROBÓT </w:t>
      </w:r>
    </w:p>
    <w:p w14:paraId="55980226" w14:textId="4EBD2D93" w:rsidR="001F4D15" w:rsidRDefault="001F4D15" w:rsidP="001F4D15">
      <w:pPr>
        <w:pStyle w:val="apunkt11"/>
      </w:pPr>
      <w:r>
        <w:t xml:space="preserve">Ogólne zasady wykonania robót </w:t>
      </w:r>
    </w:p>
    <w:p w14:paraId="1E26934E" w14:textId="015BC447" w:rsidR="001F4D15" w:rsidRDefault="001F4D15" w:rsidP="001F4D15">
      <w:pPr>
        <w:pStyle w:val="atre"/>
      </w:pPr>
      <w:r>
        <w:t xml:space="preserve">Ogólne zasady wykonania robót podano w OST PZ-00.00. „Wymagania ogólne" pkt. 5. </w:t>
      </w:r>
    </w:p>
    <w:p w14:paraId="48EDD48D" w14:textId="37818D7A" w:rsidR="001F4D15" w:rsidRDefault="001F4D15" w:rsidP="001F4D15">
      <w:pPr>
        <w:pStyle w:val="apunkt11"/>
      </w:pPr>
      <w:r>
        <w:t xml:space="preserve">Założenia ogólne </w:t>
      </w:r>
    </w:p>
    <w:p w14:paraId="67000E6B" w14:textId="77777777" w:rsidR="001F4D15" w:rsidRDefault="001F4D15" w:rsidP="001F4D15">
      <w:pPr>
        <w:pStyle w:val="atre"/>
      </w:pPr>
      <w:r>
        <w:t xml:space="preserve">Zaprojektowano fontannę posadzkową średnicy 5m. Schemat technologii fontannowej i wyposażenia pomieszczenia technicznego znajduje się dokumentacji projektowej. </w:t>
      </w:r>
    </w:p>
    <w:p w14:paraId="1F756C06" w14:textId="555F5552" w:rsidR="001F4D15" w:rsidRDefault="001F4D15" w:rsidP="009A3571">
      <w:pPr>
        <w:pStyle w:val="atre"/>
      </w:pPr>
      <w:r>
        <w:t xml:space="preserve"> Fontanna posadzkowa ma zaprojektowane koliście usytuowane dysze  z oświetleniem. Pod nawierzchnią z płyt granitowych</w:t>
      </w:r>
      <w:r w:rsidR="004428CF">
        <w:t xml:space="preserve"> </w:t>
      </w:r>
      <w:r>
        <w:t xml:space="preserve">usytuowanych na buzonach - wspornikach znajdować się będzie betonowa niecka techniczna, w której umieszczone będą urządzenia technologii fontannowej. </w:t>
      </w:r>
    </w:p>
    <w:p w14:paraId="6FBF7167" w14:textId="033304BE" w:rsidR="001F4D15" w:rsidRDefault="001F4D15" w:rsidP="009A3571">
      <w:pPr>
        <w:pStyle w:val="atre"/>
      </w:pPr>
      <w:r>
        <w:t>Niecka musi być wykonana ze zbrojonego betonu hydrotechnicznego  i posadowiona na warstwie betonu C</w:t>
      </w:r>
      <w:r w:rsidR="004428CF">
        <w:t>8</w:t>
      </w:r>
      <w:r>
        <w:t xml:space="preserve">/10 oraz warstwie odsączająco – wyrównawczej z piasku gruboziarnistego. </w:t>
      </w:r>
    </w:p>
    <w:p w14:paraId="1E6E6AA4" w14:textId="606D1E5D" w:rsidR="001F4D15" w:rsidRDefault="001F4D15" w:rsidP="009A3571">
      <w:pPr>
        <w:pStyle w:val="apunkt11"/>
      </w:pPr>
      <w:r>
        <w:t xml:space="preserve">Montaż technologii fontannowej </w:t>
      </w:r>
    </w:p>
    <w:p w14:paraId="003662D4" w14:textId="5FF53D60" w:rsidR="001F4D15" w:rsidRDefault="001F4D15" w:rsidP="009A3571">
      <w:pPr>
        <w:pStyle w:val="atre"/>
      </w:pPr>
      <w:r>
        <w:t xml:space="preserve"> Montażu technologii fontannowej należy dokonać ściśle wg dokumentacji projektowej, wg zaleceń producenta urządzeń. </w:t>
      </w:r>
    </w:p>
    <w:p w14:paraId="417A1BEF" w14:textId="6AB95EDA" w:rsidR="001F4D15" w:rsidRDefault="001F4D15" w:rsidP="009A3571">
      <w:pPr>
        <w:pStyle w:val="apunkt11"/>
      </w:pPr>
      <w:r>
        <w:t xml:space="preserve">Wykonanie niecek fontanny </w:t>
      </w:r>
    </w:p>
    <w:p w14:paraId="66FE4469" w14:textId="3D828CFA" w:rsidR="001F4D15" w:rsidRDefault="001F4D15" w:rsidP="009A3571">
      <w:pPr>
        <w:pStyle w:val="atre"/>
      </w:pPr>
      <w:r>
        <w:t xml:space="preserve"> Niecka musi być wykonane wg dokumentacji projektowej, ze zbrojonego betonu hydrotechnicznego BH 30/35 i posadowione na warstwie betonu C</w:t>
      </w:r>
      <w:r w:rsidR="004428CF">
        <w:t>8</w:t>
      </w:r>
      <w:r>
        <w:t xml:space="preserve">/10 oraz warstwie odsączająco – wyrównawczej z piasku gruboziarnistego. </w:t>
      </w:r>
    </w:p>
    <w:p w14:paraId="439368C7" w14:textId="71211C9D" w:rsidR="001F4D15" w:rsidRDefault="001F4D15" w:rsidP="009A3571">
      <w:pPr>
        <w:pStyle w:val="apunkt1"/>
      </w:pPr>
      <w:r>
        <w:t xml:space="preserve">KONTROLA JAKOŚCI ROBÓT </w:t>
      </w:r>
    </w:p>
    <w:p w14:paraId="09278512" w14:textId="4C3CF7AD" w:rsidR="001F4D15" w:rsidRDefault="001F4D15" w:rsidP="009A3571">
      <w:pPr>
        <w:pStyle w:val="apunkt11"/>
      </w:pPr>
      <w:r>
        <w:t xml:space="preserve">Ogólne zasady kontroli jakości robót </w:t>
      </w:r>
    </w:p>
    <w:p w14:paraId="501350DC" w14:textId="05F9B850" w:rsidR="001F4D15" w:rsidRDefault="001F4D15" w:rsidP="009A3571">
      <w:pPr>
        <w:pStyle w:val="atre"/>
      </w:pPr>
      <w:r>
        <w:t>Ogólne zasady kontroli jakości robót podano w OST PZ-00.00.00. „Wymagania ogólne" pkt. 6.</w:t>
      </w:r>
      <w:r>
        <w:rPr>
          <w:b/>
          <w:sz w:val="24"/>
        </w:rPr>
        <w:t xml:space="preserve">  </w:t>
      </w:r>
    </w:p>
    <w:p w14:paraId="1011DE18" w14:textId="6FAB65DB" w:rsidR="001F4D15" w:rsidRDefault="001F4D15" w:rsidP="009A3571">
      <w:pPr>
        <w:pStyle w:val="apunkt11"/>
      </w:pPr>
      <w:r>
        <w:t>Kontrola jakości robót wykonawczo - montażowych</w:t>
      </w:r>
      <w:r>
        <w:rPr>
          <w:sz w:val="24"/>
        </w:rPr>
        <w:t xml:space="preserve"> </w:t>
      </w:r>
      <w:r>
        <w:t xml:space="preserve">Kontroli jakości robót podlegają: </w:t>
      </w:r>
    </w:p>
    <w:p w14:paraId="1881EDDA" w14:textId="77777777" w:rsidR="001F4D15" w:rsidRDefault="001F4D15">
      <w:pPr>
        <w:pStyle w:val="atrepunktowanie"/>
      </w:pPr>
      <w:r>
        <w:t xml:space="preserve">jakość użytych materiałów, </w:t>
      </w:r>
    </w:p>
    <w:p w14:paraId="3504A279" w14:textId="35142DF1" w:rsidR="001F4D15" w:rsidRDefault="001F4D15">
      <w:pPr>
        <w:pStyle w:val="atrepunktowanie"/>
      </w:pPr>
      <w:r>
        <w:t xml:space="preserve">zgodność wykonania robót z dokumentacją projektową oraz z poleceniami Inspektora Nadzoru.  </w:t>
      </w:r>
    </w:p>
    <w:p w14:paraId="0DD9DAD2" w14:textId="77CEA234" w:rsidR="001F4D15" w:rsidRDefault="001F4D15" w:rsidP="009A3571">
      <w:pPr>
        <w:pStyle w:val="apunkt11"/>
      </w:pPr>
      <w:r>
        <w:t xml:space="preserve">Kontrola stanu urządzeń </w:t>
      </w:r>
    </w:p>
    <w:p w14:paraId="6456BCB8" w14:textId="03738560" w:rsidR="001F4D15" w:rsidRDefault="001F4D15" w:rsidP="009A3571">
      <w:pPr>
        <w:pStyle w:val="atre"/>
      </w:pPr>
      <w:r>
        <w:t xml:space="preserve">Kontrolę stanu technicznego urządzenia należy wykonywać co 3 miesiące. </w:t>
      </w:r>
    </w:p>
    <w:p w14:paraId="6E92C62B" w14:textId="5565EE3A" w:rsidR="001F4D15" w:rsidRDefault="001F4D15" w:rsidP="009A3571">
      <w:pPr>
        <w:pStyle w:val="apunkt1"/>
      </w:pPr>
      <w:r>
        <w:t xml:space="preserve">OBMIAR ROBÓT </w:t>
      </w:r>
    </w:p>
    <w:p w14:paraId="387435BF" w14:textId="40A2BAB7" w:rsidR="001F4D15" w:rsidRDefault="001F4D15" w:rsidP="009A3571">
      <w:pPr>
        <w:pStyle w:val="atre"/>
      </w:pPr>
      <w:r>
        <w:t xml:space="preserve">Ogólne zasady obmiaru robót podano w OST PZ-00.00.00. „Wymagania ogólne" pkt. 7. </w:t>
      </w:r>
    </w:p>
    <w:p w14:paraId="5D3EB342" w14:textId="2819397C" w:rsidR="001F4D15" w:rsidRDefault="001F4D15" w:rsidP="009A3571">
      <w:pPr>
        <w:pStyle w:val="apunkt11"/>
      </w:pPr>
      <w:r>
        <w:t xml:space="preserve">Jednostka obmiarowa </w:t>
      </w:r>
    </w:p>
    <w:p w14:paraId="5F431E94" w14:textId="2A148BCA" w:rsidR="001F4D15" w:rsidRDefault="001F4D15" w:rsidP="009A3571">
      <w:pPr>
        <w:pStyle w:val="atre"/>
      </w:pPr>
      <w:r>
        <w:t xml:space="preserve">  Jednostką obmiarową robót związanych z wykonaniem fontann jest komplet. </w:t>
      </w:r>
    </w:p>
    <w:p w14:paraId="2CF90BE1" w14:textId="75DA0346" w:rsidR="001F4D15" w:rsidRDefault="001F4D15" w:rsidP="009A3571">
      <w:pPr>
        <w:pStyle w:val="apunkt1"/>
      </w:pPr>
      <w:r>
        <w:t xml:space="preserve">ODBIÓR ROBÓT </w:t>
      </w:r>
    </w:p>
    <w:p w14:paraId="4176A667" w14:textId="6A9135A0" w:rsidR="001F4D15" w:rsidRDefault="001F4D15" w:rsidP="009A3571">
      <w:pPr>
        <w:pStyle w:val="atre"/>
      </w:pPr>
      <w:r>
        <w:t xml:space="preserve">Ogólne zasady odbioru robót podano w OST PZ-00.00.00. „Wymagania ogólne" pkt 8.  </w:t>
      </w:r>
    </w:p>
    <w:p w14:paraId="7FDA898B" w14:textId="5EDF96B0" w:rsidR="001F4D15" w:rsidRDefault="001F4D15" w:rsidP="009A3571">
      <w:pPr>
        <w:pStyle w:val="apunkt11"/>
      </w:pPr>
      <w:r>
        <w:t xml:space="preserve">Warunki odbioru robót </w:t>
      </w:r>
    </w:p>
    <w:p w14:paraId="6A0957C7" w14:textId="1DD9D053" w:rsidR="001F4D15" w:rsidRDefault="001F4D15" w:rsidP="009A3571">
      <w:pPr>
        <w:pStyle w:val="atre"/>
      </w:pPr>
      <w:r>
        <w:t xml:space="preserve">Odbioru dokonuje Inspektor Nadzoru, po zgłoszeniu robót do odbioru przez Wykonawcę. Odbiór powinien być przeprowadzony w czasie umożliwiającym wykonanie ewentualnych poprawek bez hamowania postępu robót. </w:t>
      </w:r>
    </w:p>
    <w:p w14:paraId="03794ABC" w14:textId="5AF9655E" w:rsidR="001F4D15" w:rsidRDefault="001F4D15" w:rsidP="009A3571">
      <w:pPr>
        <w:pStyle w:val="apunkt11"/>
      </w:pPr>
      <w:r>
        <w:lastRenderedPageBreak/>
        <w:t xml:space="preserve">Odbiór ostateczny </w:t>
      </w:r>
    </w:p>
    <w:p w14:paraId="03235B53" w14:textId="3C66DD9D" w:rsidR="001F4D15" w:rsidRDefault="001F4D15" w:rsidP="009A3571">
      <w:pPr>
        <w:pStyle w:val="atre"/>
      </w:pPr>
      <w:r>
        <w:t xml:space="preserve">Prace związane z Wykonaniem lub montażem urządzeń powinny zostać wykonane zgodnie z dokumentacją projektową oraz poleceniami Inspektora Nadzoru.  </w:t>
      </w:r>
    </w:p>
    <w:p w14:paraId="7E7338FE" w14:textId="2CB2BBBD" w:rsidR="001F4D15" w:rsidRDefault="001F4D15" w:rsidP="009A3571">
      <w:pPr>
        <w:pStyle w:val="apunkt1"/>
      </w:pPr>
      <w:r>
        <w:t xml:space="preserve">PODSTAWA PŁATNOŚCI </w:t>
      </w:r>
    </w:p>
    <w:p w14:paraId="332869FF" w14:textId="099C2101" w:rsidR="001F4D15" w:rsidRDefault="001F4D15" w:rsidP="009A3571">
      <w:pPr>
        <w:pStyle w:val="atre"/>
      </w:pPr>
      <w:r>
        <w:t xml:space="preserve">Ogólne ustalenia dotyczące podstawy płatności podano w OST PZ-00.00.00. „Wymagania ogólne" pkt. 9. </w:t>
      </w:r>
    </w:p>
    <w:p w14:paraId="6437E9F0" w14:textId="272BAE5D" w:rsidR="001F4D15" w:rsidRDefault="001F4D15" w:rsidP="009A3571">
      <w:pPr>
        <w:pStyle w:val="atre"/>
      </w:pPr>
      <w:r>
        <w:t xml:space="preserve">Roboty rozliczane będą ryczałtowo lub zgodnie z zapisami Umowy. </w:t>
      </w:r>
    </w:p>
    <w:p w14:paraId="5016755A" w14:textId="32F9BF85" w:rsidR="001F4D15" w:rsidRDefault="001F4D15" w:rsidP="009A3571">
      <w:pPr>
        <w:pStyle w:val="apunkt1"/>
      </w:pPr>
      <w:r>
        <w:t xml:space="preserve">PRZEPISY ZWIĄZANE </w:t>
      </w:r>
    </w:p>
    <w:p w14:paraId="08A0DD62" w14:textId="77777777" w:rsidR="001F4D15" w:rsidRDefault="001F4D15">
      <w:pPr>
        <w:pStyle w:val="atrepunktowanie"/>
      </w:pPr>
      <w:r>
        <w:t xml:space="preserve">BN-80/6775-03/01 Prefabrykaty budowlane z betonu. Elementy nawierzchni dróg, ulic, parkingów i torowisk tramwajowych. Wspólne wymagania i badania. </w:t>
      </w:r>
    </w:p>
    <w:p w14:paraId="1E59AA5B" w14:textId="77777777" w:rsidR="001F4D15" w:rsidRDefault="001F4D15">
      <w:pPr>
        <w:pStyle w:val="atrepunktowanie"/>
      </w:pPr>
      <w:r>
        <w:t xml:space="preserve">PN-88/B-06250 Beton zwykły </w:t>
      </w:r>
    </w:p>
    <w:p w14:paraId="70E92FE9" w14:textId="77777777" w:rsidR="001F4D15" w:rsidRDefault="001F4D15">
      <w:pPr>
        <w:pStyle w:val="atrepunktowanie"/>
      </w:pPr>
      <w:r>
        <w:t xml:space="preserve">10.PN-79/B-06711 Kruszywo mineralne. Piasek do betonów i zapraw. </w:t>
      </w:r>
      <w:r>
        <w:rPr>
          <w:rFonts w:ascii="Times New Roman" w:eastAsia="Times New Roman" w:hAnsi="Times New Roman" w:cs="Times New Roman"/>
        </w:rPr>
        <w:t>-</w:t>
      </w:r>
      <w:r>
        <w:rPr>
          <w:rFonts w:eastAsia="Arial"/>
        </w:rPr>
        <w:t xml:space="preserve"> </w:t>
      </w:r>
      <w:r>
        <w:t xml:space="preserve">PN-88/B-32250 Materiały budowlane. Woda do betonów i zapraw </w:t>
      </w:r>
      <w:r>
        <w:rPr>
          <w:rFonts w:ascii="Times New Roman" w:eastAsia="Times New Roman" w:hAnsi="Times New Roman" w:cs="Times New Roman"/>
        </w:rPr>
        <w:t>-</w:t>
      </w:r>
      <w:r>
        <w:rPr>
          <w:rFonts w:eastAsia="Arial"/>
        </w:rPr>
        <w:t xml:space="preserve"> </w:t>
      </w:r>
      <w:r>
        <w:t xml:space="preserve">BN-72/8932-01 Budowle kolejowe i drogowe. Roboty ziemne. </w:t>
      </w:r>
    </w:p>
    <w:p w14:paraId="3CDFE918" w14:textId="77777777" w:rsidR="001F4D15" w:rsidRDefault="001F4D15">
      <w:pPr>
        <w:pStyle w:val="atrepunktowanie"/>
      </w:pPr>
      <w:r>
        <w:t xml:space="preserve">PN-86/B-06712 Kruszywa mineralne do betonu zwykłego. </w:t>
      </w:r>
    </w:p>
    <w:p w14:paraId="74FE0379" w14:textId="77777777" w:rsidR="001F4D15" w:rsidRDefault="001F4D15">
      <w:pPr>
        <w:pStyle w:val="atrepunktowanie"/>
      </w:pPr>
      <w:r>
        <w:t xml:space="preserve">PN-68/B-06050 Roboty ziemne budowlane </w:t>
      </w:r>
    </w:p>
    <w:p w14:paraId="4FD83D48" w14:textId="77777777" w:rsidR="001F4D15" w:rsidRDefault="001F4D15">
      <w:pPr>
        <w:pStyle w:val="atrepunktowanie"/>
      </w:pPr>
      <w:r>
        <w:t xml:space="preserve">PN-80/B-10021 Prefabrykaty budowlane z betonu. Metody pomiaru cech geometrycznych. </w:t>
      </w:r>
    </w:p>
    <w:p w14:paraId="4CE079F6" w14:textId="061C7762" w:rsidR="00D27FBF" w:rsidRPr="00CF60C2" w:rsidRDefault="00D27FBF" w:rsidP="00CF60C2">
      <w:pPr>
        <w:spacing w:line="259" w:lineRule="auto"/>
        <w:ind w:left="36"/>
      </w:pPr>
    </w:p>
    <w:sectPr w:rsidR="00D27FBF" w:rsidRPr="00CF60C2">
      <w:headerReference w:type="even" r:id="rId29"/>
      <w:headerReference w:type="default" r:id="rId30"/>
      <w:footerReference w:type="even" r:id="rId31"/>
      <w:footerReference w:type="default" r:id="rId32"/>
      <w:pgSz w:w="11906" w:h="16838"/>
      <w:pgMar w:top="1700" w:right="1134" w:bottom="1700" w:left="1701" w:header="1134" w:footer="1134" w:gutter="0"/>
      <w:cols w:space="708"/>
      <w:formProt w:val="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CCBBB7" w14:textId="77777777" w:rsidR="000B1D17" w:rsidRDefault="000B1D17">
      <w:r>
        <w:separator/>
      </w:r>
    </w:p>
  </w:endnote>
  <w:endnote w:type="continuationSeparator" w:id="0">
    <w:p w14:paraId="55C3C753" w14:textId="77777777" w:rsidR="000B1D17" w:rsidRDefault="000B1D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;Arial">
    <w:panose1 w:val="00000000000000000000"/>
    <w:charset w:val="00"/>
    <w:family w:val="roman"/>
    <w:notTrueType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ndara">
    <w:altName w:val="Candara"/>
    <w:panose1 w:val="020E0502030303020204"/>
    <w:charset w:val="EE"/>
    <w:family w:val="swiss"/>
    <w:pitch w:val="variable"/>
    <w:sig w:usb0="A00002EF" w:usb1="4000A44B" w:usb2="00000000" w:usb3="00000000" w:csb0="0000019F" w:csb1="00000000"/>
  </w:font>
  <w:font w:name="Fujiyama2-Identity-H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F1656" w14:textId="64E4E3B8" w:rsidR="00960A07" w:rsidRDefault="00741474" w:rsidP="009E7C31">
    <w:pPr>
      <w:pStyle w:val="Stopka"/>
      <w:pBdr>
        <w:top w:val="single" w:sz="4" w:space="1" w:color="auto"/>
      </w:pBdr>
    </w:pPr>
    <w:r>
      <w:rPr>
        <w:rFonts w:ascii="Arial" w:hAnsi="Arial"/>
        <w:sz w:val="18"/>
        <w:szCs w:val="18"/>
      </w:rPr>
      <w:fldChar w:fldCharType="begin"/>
    </w:r>
    <w:r>
      <w:rPr>
        <w:rFonts w:ascii="Arial" w:hAnsi="Arial"/>
        <w:sz w:val="18"/>
        <w:szCs w:val="18"/>
      </w:rPr>
      <w:instrText>PAGE</w:instrText>
    </w:r>
    <w:r>
      <w:rPr>
        <w:rFonts w:ascii="Arial" w:hAnsi="Arial"/>
        <w:sz w:val="18"/>
        <w:szCs w:val="18"/>
      </w:rPr>
      <w:fldChar w:fldCharType="separate"/>
    </w:r>
    <w:r>
      <w:rPr>
        <w:rFonts w:ascii="Arial" w:hAnsi="Arial"/>
        <w:sz w:val="18"/>
        <w:szCs w:val="18"/>
      </w:rPr>
      <w:t>4</w:t>
    </w:r>
    <w:r>
      <w:rPr>
        <w:rFonts w:ascii="Arial" w:hAnsi="Arial"/>
        <w:sz w:val="18"/>
        <w:szCs w:val="18"/>
      </w:rPr>
      <w:fldChar w:fldCharType="end"/>
    </w:r>
    <w:r>
      <w:rPr>
        <w:rFonts w:ascii="Arial" w:hAnsi="Arial"/>
        <w:sz w:val="18"/>
        <w:szCs w:val="18"/>
      </w:rPr>
      <w:t xml:space="preserve">  STWiOR</w:t>
    </w:r>
    <w:r>
      <w:rPr>
        <w:rFonts w:ascii="Arial" w:hAnsi="Arial"/>
        <w:sz w:val="18"/>
        <w:szCs w:val="18"/>
      </w:rPr>
      <w:tab/>
      <w:t xml:space="preserve">                                                                                                                   </w:t>
    </w:r>
    <w:r w:rsidR="00CF60C2">
      <w:rPr>
        <w:rFonts w:ascii="Arial" w:hAnsi="Arial"/>
        <w:sz w:val="18"/>
        <w:szCs w:val="18"/>
      </w:rPr>
      <w:t xml:space="preserve">            </w:t>
    </w:r>
    <w:r w:rsidR="00CF60C2" w:rsidRPr="00CF60C2">
      <w:rPr>
        <w:rFonts w:ascii="Arial" w:hAnsi="Arial"/>
        <w:sz w:val="18"/>
        <w:szCs w:val="18"/>
      </w:rPr>
      <w:t xml:space="preserve">SST </w:t>
    </w:r>
    <w:r w:rsidR="001F4D15">
      <w:rPr>
        <w:rFonts w:ascii="Arial" w:hAnsi="Arial"/>
        <w:sz w:val="18"/>
        <w:szCs w:val="18"/>
      </w:rPr>
      <w:t>Fontanna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055B7F" w14:textId="42434ACC" w:rsidR="00960A07" w:rsidRDefault="00CF60C2" w:rsidP="009E7C31">
    <w:pPr>
      <w:pStyle w:val="Stopka"/>
      <w:pBdr>
        <w:top w:val="single" w:sz="4" w:space="1" w:color="auto"/>
      </w:pBdr>
    </w:pPr>
    <w:r w:rsidRPr="00CF60C2">
      <w:rPr>
        <w:rFonts w:ascii="Arial" w:hAnsi="Arial"/>
        <w:sz w:val="18"/>
        <w:szCs w:val="18"/>
      </w:rPr>
      <w:t xml:space="preserve">SST </w:t>
    </w:r>
    <w:r w:rsidR="001F4D15">
      <w:rPr>
        <w:rFonts w:ascii="Arial" w:hAnsi="Arial"/>
        <w:sz w:val="18"/>
        <w:szCs w:val="18"/>
      </w:rPr>
      <w:t>Fontanna</w:t>
    </w:r>
    <w:r w:rsidR="00741474">
      <w:rPr>
        <w:rFonts w:ascii="Arial" w:hAnsi="Arial"/>
        <w:sz w:val="18"/>
        <w:szCs w:val="18"/>
      </w:rPr>
      <w:tab/>
    </w:r>
    <w:r w:rsidR="00741474">
      <w:rPr>
        <w:rFonts w:ascii="Arial" w:hAnsi="Arial"/>
        <w:sz w:val="18"/>
        <w:szCs w:val="18"/>
      </w:rPr>
      <w:tab/>
      <w:t xml:space="preserve">            STWiOR  </w:t>
    </w:r>
    <w:r w:rsidR="00741474">
      <w:rPr>
        <w:rFonts w:ascii="Arial" w:hAnsi="Arial"/>
        <w:sz w:val="18"/>
        <w:szCs w:val="18"/>
      </w:rPr>
      <w:fldChar w:fldCharType="begin"/>
    </w:r>
    <w:r w:rsidR="00741474">
      <w:rPr>
        <w:rFonts w:ascii="Arial" w:hAnsi="Arial"/>
        <w:sz w:val="18"/>
        <w:szCs w:val="18"/>
      </w:rPr>
      <w:instrText>PAGE</w:instrText>
    </w:r>
    <w:r w:rsidR="00741474">
      <w:rPr>
        <w:rFonts w:ascii="Arial" w:hAnsi="Arial"/>
        <w:sz w:val="18"/>
        <w:szCs w:val="18"/>
      </w:rPr>
      <w:fldChar w:fldCharType="separate"/>
    </w:r>
    <w:r w:rsidR="00741474">
      <w:rPr>
        <w:rFonts w:ascii="Arial" w:hAnsi="Arial"/>
        <w:sz w:val="18"/>
        <w:szCs w:val="18"/>
      </w:rPr>
      <w:t>5</w:t>
    </w:r>
    <w:r w:rsidR="00741474">
      <w:rPr>
        <w:rFonts w:ascii="Arial" w:hAnsi="Arial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C7E49C" w14:textId="77777777" w:rsidR="000B1D17" w:rsidRDefault="000B1D17">
      <w:r>
        <w:separator/>
      </w:r>
    </w:p>
  </w:footnote>
  <w:footnote w:type="continuationSeparator" w:id="0">
    <w:p w14:paraId="665F9DF4" w14:textId="77777777" w:rsidR="000B1D17" w:rsidRDefault="000B1D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BCDF40" w14:textId="4448FE87" w:rsidR="00960A07" w:rsidRDefault="00C6632E" w:rsidP="009E7C31">
    <w:pPr>
      <w:pStyle w:val="Nagwek"/>
      <w:pBdr>
        <w:bottom w:val="single" w:sz="4" w:space="1" w:color="auto"/>
      </w:pBdr>
      <w:jc w:val="center"/>
      <w:rPr>
        <w:rFonts w:ascii="Arial" w:hAnsi="Arial"/>
        <w:sz w:val="18"/>
        <w:szCs w:val="18"/>
      </w:rPr>
    </w:pPr>
    <w:r w:rsidRPr="00C6632E">
      <w:rPr>
        <w:rFonts w:ascii="Arial" w:hAnsi="Arial"/>
        <w:sz w:val="18"/>
        <w:szCs w:val="18"/>
      </w:rPr>
      <w:t>Rewitalizacja centrum Kramska dla działek (243/3, 242/3, 193) obręb Kramsk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CA6D5E" w14:textId="0ED34DD0" w:rsidR="00960A07" w:rsidRDefault="00C6632E" w:rsidP="009E7C31">
    <w:pPr>
      <w:pStyle w:val="Nagwek"/>
      <w:pBdr>
        <w:bottom w:val="single" w:sz="4" w:space="1" w:color="auto"/>
      </w:pBdr>
      <w:jc w:val="center"/>
      <w:rPr>
        <w:rFonts w:ascii="Arial" w:hAnsi="Arial"/>
        <w:sz w:val="18"/>
        <w:szCs w:val="18"/>
      </w:rPr>
    </w:pPr>
    <w:bookmarkStart w:id="0" w:name="_Hlk120997351"/>
    <w:r w:rsidRPr="00C6632E">
      <w:rPr>
        <w:rFonts w:ascii="Arial" w:hAnsi="Arial"/>
        <w:sz w:val="18"/>
        <w:szCs w:val="18"/>
      </w:rPr>
      <w:t>Rewitalizacja centrum Kramska dla działek (243/3, 242/3, 193) obręb Kramsk</w:t>
    </w:r>
    <w:bookmarkEnd w:id="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4"/>
    <w:multiLevelType w:val="multilevel"/>
    <w:tmpl w:val="00000004"/>
    <w:name w:val="WWNum7"/>
    <w:lvl w:ilvl="0">
      <w:start w:val="1"/>
      <w:numFmt w:val="decimal"/>
      <w:lvlText w:val="%1"/>
      <w:lvlJc w:val="left"/>
      <w:pPr>
        <w:tabs>
          <w:tab w:val="num" w:pos="0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5"/>
    <w:multiLevelType w:val="multilevel"/>
    <w:tmpl w:val="00000005"/>
    <w:name w:val="WWNum1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0000006"/>
    <w:multiLevelType w:val="multilevel"/>
    <w:tmpl w:val="00000006"/>
    <w:name w:val="WWNum1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3" w15:restartNumberingAfterBreak="0">
    <w:nsid w:val="00000007"/>
    <w:multiLevelType w:val="multilevel"/>
    <w:tmpl w:val="00000007"/>
    <w:name w:val="WWNum1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4" w15:restartNumberingAfterBreak="0">
    <w:nsid w:val="00000008"/>
    <w:multiLevelType w:val="multilevel"/>
    <w:tmpl w:val="00000008"/>
    <w:name w:val="WWNum1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5" w15:restartNumberingAfterBreak="0">
    <w:nsid w:val="1ECC2320"/>
    <w:multiLevelType w:val="multilevel"/>
    <w:tmpl w:val="59E4D538"/>
    <w:lvl w:ilvl="0">
      <w:start w:val="1"/>
      <w:numFmt w:val="bullet"/>
      <w:pStyle w:val="atrepunktowanie"/>
      <w:lvlText w:val=""/>
      <w:lvlJc w:val="left"/>
      <w:pPr>
        <w:tabs>
          <w:tab w:val="num" w:pos="170"/>
        </w:tabs>
        <w:ind w:left="170" w:hanging="17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tabs>
          <w:tab w:val="num" w:pos="340"/>
        </w:tabs>
        <w:ind w:left="340" w:hanging="170"/>
      </w:pPr>
      <w:rPr>
        <w:rFonts w:ascii="Symbol" w:hAnsi="Symbol" w:cs="Symbol" w:hint="default"/>
      </w:rPr>
    </w:lvl>
    <w:lvl w:ilvl="2">
      <w:start w:val="1"/>
      <w:numFmt w:val="bullet"/>
      <w:lvlText w:val=""/>
      <w:lvlJc w:val="left"/>
      <w:pPr>
        <w:tabs>
          <w:tab w:val="num" w:pos="510"/>
        </w:tabs>
        <w:ind w:left="510" w:hanging="170"/>
      </w:pPr>
      <w:rPr>
        <w:rFonts w:ascii="Symbol" w:hAnsi="Symbol" w:cs="Symbol" w:hint="default"/>
      </w:rPr>
    </w:lvl>
    <w:lvl w:ilvl="3">
      <w:start w:val="1"/>
      <w:numFmt w:val="bullet"/>
      <w:lvlText w:val=""/>
      <w:lvlJc w:val="left"/>
      <w:pPr>
        <w:tabs>
          <w:tab w:val="num" w:pos="680"/>
        </w:tabs>
        <w:ind w:left="680" w:hanging="170"/>
      </w:pPr>
      <w:rPr>
        <w:rFonts w:ascii="Symbol" w:hAnsi="Symbol" w:cs="Symbol" w:hint="default"/>
      </w:rPr>
    </w:lvl>
    <w:lvl w:ilvl="4">
      <w:start w:val="1"/>
      <w:numFmt w:val="bullet"/>
      <w:lvlText w:val=""/>
      <w:lvlJc w:val="left"/>
      <w:pPr>
        <w:tabs>
          <w:tab w:val="num" w:pos="850"/>
        </w:tabs>
        <w:ind w:left="850" w:hanging="170"/>
      </w:pPr>
      <w:rPr>
        <w:rFonts w:ascii="Symbol" w:hAnsi="Symbol" w:cs="Symbol" w:hint="default"/>
      </w:rPr>
    </w:lvl>
    <w:lvl w:ilvl="5">
      <w:start w:val="1"/>
      <w:numFmt w:val="bullet"/>
      <w:lvlText w:val=""/>
      <w:lvlJc w:val="left"/>
      <w:pPr>
        <w:tabs>
          <w:tab w:val="num" w:pos="1020"/>
        </w:tabs>
        <w:ind w:left="1020" w:hanging="170"/>
      </w:pPr>
      <w:rPr>
        <w:rFonts w:ascii="Symbol" w:hAnsi="Symbol" w:cs="Symbol" w:hint="default"/>
      </w:rPr>
    </w:lvl>
    <w:lvl w:ilvl="6">
      <w:start w:val="1"/>
      <w:numFmt w:val="bullet"/>
      <w:lvlText w:val=""/>
      <w:lvlJc w:val="left"/>
      <w:pPr>
        <w:tabs>
          <w:tab w:val="num" w:pos="1191"/>
        </w:tabs>
        <w:ind w:left="1191" w:hanging="170"/>
      </w:pPr>
      <w:rPr>
        <w:rFonts w:ascii="Symbol" w:hAnsi="Symbol" w:cs="Symbol" w:hint="default"/>
      </w:rPr>
    </w:lvl>
    <w:lvl w:ilvl="7">
      <w:start w:val="1"/>
      <w:numFmt w:val="bullet"/>
      <w:lvlText w:val=""/>
      <w:lvlJc w:val="left"/>
      <w:pPr>
        <w:tabs>
          <w:tab w:val="num" w:pos="1361"/>
        </w:tabs>
        <w:ind w:left="1361" w:hanging="170"/>
      </w:pPr>
      <w:rPr>
        <w:rFonts w:ascii="Symbol" w:hAnsi="Symbol" w:cs="Symbol" w:hint="default"/>
      </w:rPr>
    </w:lvl>
    <w:lvl w:ilvl="8">
      <w:start w:val="1"/>
      <w:numFmt w:val="bullet"/>
      <w:lvlText w:val=""/>
      <w:lvlJc w:val="left"/>
      <w:pPr>
        <w:tabs>
          <w:tab w:val="num" w:pos="1531"/>
        </w:tabs>
        <w:ind w:left="1531" w:hanging="170"/>
      </w:pPr>
      <w:rPr>
        <w:rFonts w:ascii="Symbol" w:hAnsi="Symbol" w:cs="Symbol" w:hint="default"/>
      </w:rPr>
    </w:lvl>
  </w:abstractNum>
  <w:abstractNum w:abstractNumId="6" w15:restartNumberingAfterBreak="0">
    <w:nsid w:val="24DB0F8D"/>
    <w:multiLevelType w:val="hybridMultilevel"/>
    <w:tmpl w:val="7DB4FBA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A36E1B"/>
    <w:multiLevelType w:val="multilevel"/>
    <w:tmpl w:val="3ACE656A"/>
    <w:lvl w:ilvl="0">
      <w:start w:val="1"/>
      <w:numFmt w:val="decimal"/>
      <w:pStyle w:val="apunkt1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pStyle w:val="apunkt11"/>
      <w:lvlText w:val="%1.%2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pStyle w:val="apunkt111"/>
      <w:lvlText w:val="%1.%2.%3"/>
      <w:lvlJc w:val="left"/>
      <w:pPr>
        <w:tabs>
          <w:tab w:val="num" w:pos="0"/>
        </w:tabs>
        <w:ind w:left="0" w:firstLine="0"/>
      </w:pPr>
      <w:rPr>
        <w:b/>
        <w:bCs w:val="0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8" w15:restartNumberingAfterBreak="0">
    <w:nsid w:val="508A022D"/>
    <w:multiLevelType w:val="multilevel"/>
    <w:tmpl w:val="49CA5EE8"/>
    <w:lvl w:ilvl="0">
      <w:start w:val="1"/>
      <w:numFmt w:val="lowerLetter"/>
      <w:pStyle w:val="atrepunktowaniaabc"/>
      <w:lvlText w:val="%1."/>
      <w:lvlJc w:val="left"/>
      <w:pPr>
        <w:tabs>
          <w:tab w:val="num" w:pos="754"/>
        </w:tabs>
        <w:ind w:left="754" w:hanging="397"/>
      </w:pPr>
    </w:lvl>
    <w:lvl w:ilvl="1">
      <w:start w:val="1"/>
      <w:numFmt w:val="lowerLetter"/>
      <w:lvlText w:val="%2."/>
      <w:lvlJc w:val="left"/>
      <w:pPr>
        <w:tabs>
          <w:tab w:val="num" w:pos="1151"/>
        </w:tabs>
        <w:ind w:left="1151" w:hanging="397"/>
      </w:pPr>
    </w:lvl>
    <w:lvl w:ilvl="2">
      <w:start w:val="1"/>
      <w:numFmt w:val="lowerLetter"/>
      <w:lvlText w:val="%3."/>
      <w:lvlJc w:val="left"/>
      <w:pPr>
        <w:tabs>
          <w:tab w:val="num" w:pos="1548"/>
        </w:tabs>
        <w:ind w:left="1548" w:hanging="397"/>
      </w:pPr>
    </w:lvl>
    <w:lvl w:ilvl="3">
      <w:start w:val="1"/>
      <w:numFmt w:val="lowerLetter"/>
      <w:lvlText w:val="%4."/>
      <w:lvlJc w:val="left"/>
      <w:pPr>
        <w:tabs>
          <w:tab w:val="num" w:pos="1945"/>
        </w:tabs>
        <w:ind w:left="1945" w:hanging="397"/>
      </w:pPr>
    </w:lvl>
    <w:lvl w:ilvl="4">
      <w:start w:val="1"/>
      <w:numFmt w:val="lowerLetter"/>
      <w:lvlText w:val="%5."/>
      <w:lvlJc w:val="left"/>
      <w:pPr>
        <w:tabs>
          <w:tab w:val="num" w:pos="2342"/>
        </w:tabs>
        <w:ind w:left="2342" w:hanging="397"/>
      </w:pPr>
    </w:lvl>
    <w:lvl w:ilvl="5">
      <w:start w:val="1"/>
      <w:numFmt w:val="lowerLetter"/>
      <w:lvlText w:val="%6."/>
      <w:lvlJc w:val="left"/>
      <w:pPr>
        <w:tabs>
          <w:tab w:val="num" w:pos="2739"/>
        </w:tabs>
        <w:ind w:left="2739" w:hanging="397"/>
      </w:pPr>
    </w:lvl>
    <w:lvl w:ilvl="6">
      <w:start w:val="1"/>
      <w:numFmt w:val="lowerLetter"/>
      <w:lvlText w:val="%7."/>
      <w:lvlJc w:val="left"/>
      <w:pPr>
        <w:tabs>
          <w:tab w:val="num" w:pos="3136"/>
        </w:tabs>
        <w:ind w:left="3136" w:hanging="397"/>
      </w:pPr>
    </w:lvl>
    <w:lvl w:ilvl="7">
      <w:start w:val="1"/>
      <w:numFmt w:val="lowerLetter"/>
      <w:lvlText w:val="%8."/>
      <w:lvlJc w:val="left"/>
      <w:pPr>
        <w:tabs>
          <w:tab w:val="num" w:pos="3533"/>
        </w:tabs>
        <w:ind w:left="3533" w:hanging="397"/>
      </w:pPr>
    </w:lvl>
    <w:lvl w:ilvl="8">
      <w:start w:val="1"/>
      <w:numFmt w:val="lowerLetter"/>
      <w:lvlText w:val="%9."/>
      <w:lvlJc w:val="left"/>
      <w:pPr>
        <w:tabs>
          <w:tab w:val="num" w:pos="3930"/>
        </w:tabs>
        <w:ind w:left="3930" w:hanging="397"/>
      </w:pPr>
    </w:lvl>
  </w:abstractNum>
  <w:abstractNum w:abstractNumId="9" w15:restartNumberingAfterBreak="0">
    <w:nsid w:val="60253A39"/>
    <w:multiLevelType w:val="hybridMultilevel"/>
    <w:tmpl w:val="DB0E6192"/>
    <w:lvl w:ilvl="0" w:tplc="B1A81C9A">
      <w:start w:val="1"/>
      <w:numFmt w:val="bullet"/>
      <w:lvlText w:val="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852259116">
    <w:abstractNumId w:val="7"/>
  </w:num>
  <w:num w:numId="2" w16cid:durableId="959797935">
    <w:abstractNumId w:val="8"/>
  </w:num>
  <w:num w:numId="3" w16cid:durableId="948926840">
    <w:abstractNumId w:val="5"/>
  </w:num>
  <w:num w:numId="4" w16cid:durableId="1488475510">
    <w:abstractNumId w:val="6"/>
  </w:num>
  <w:num w:numId="5" w16cid:durableId="1319844303">
    <w:abstractNumId w:val="9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defaultTabStop w:val="709"/>
  <w:autoHyphenation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0A07"/>
    <w:rsid w:val="000B1D17"/>
    <w:rsid w:val="001C3121"/>
    <w:rsid w:val="001D2B1F"/>
    <w:rsid w:val="001F4D15"/>
    <w:rsid w:val="00275EBE"/>
    <w:rsid w:val="004428CF"/>
    <w:rsid w:val="005C247E"/>
    <w:rsid w:val="00680A86"/>
    <w:rsid w:val="00741474"/>
    <w:rsid w:val="00960A07"/>
    <w:rsid w:val="00983BCE"/>
    <w:rsid w:val="009A3571"/>
    <w:rsid w:val="009E7C31"/>
    <w:rsid w:val="00A25077"/>
    <w:rsid w:val="00A7409D"/>
    <w:rsid w:val="00B00FC0"/>
    <w:rsid w:val="00BE5F1D"/>
    <w:rsid w:val="00C6632E"/>
    <w:rsid w:val="00CF60C2"/>
    <w:rsid w:val="00D27FBF"/>
    <w:rsid w:val="00DC1E07"/>
    <w:rsid w:val="00E27B0A"/>
    <w:rsid w:val="00EA22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A5F559"/>
  <w15:docId w15:val="{CA591084-06A9-4E3D-B2B8-1716F3868A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iberation Serif" w:eastAsia="NSimSun" w:hAnsi="Liberation Serif" w:cs="Arial"/>
        <w:kern w:val="2"/>
        <w:sz w:val="24"/>
        <w:szCs w:val="24"/>
        <w:lang w:val="pl-PL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agwek"/>
    <w:next w:val="Tekstpodstawowy"/>
    <w:link w:val="Nagwek1Znak"/>
    <w:uiPriority w:val="9"/>
    <w:qFormat/>
    <w:pPr>
      <w:spacing w:before="240" w:after="120"/>
      <w:outlineLvl w:val="0"/>
    </w:pPr>
    <w:rPr>
      <w:b/>
      <w:bCs/>
      <w:sz w:val="36"/>
      <w:szCs w:val="36"/>
    </w:rPr>
  </w:style>
  <w:style w:type="paragraph" w:styleId="Nagwek2">
    <w:name w:val="heading 2"/>
    <w:basedOn w:val="Nagwek"/>
    <w:next w:val="Tekstpodstawowy"/>
    <w:link w:val="Nagwek2Znak"/>
    <w:uiPriority w:val="9"/>
    <w:unhideWhenUsed/>
    <w:qFormat/>
    <w:pPr>
      <w:spacing w:before="200" w:after="120"/>
      <w:outlineLvl w:val="1"/>
    </w:pPr>
    <w:rPr>
      <w:b/>
      <w:bCs/>
      <w:sz w:val="32"/>
      <w:szCs w:val="32"/>
    </w:rPr>
  </w:style>
  <w:style w:type="paragraph" w:styleId="Nagwek3">
    <w:name w:val="heading 3"/>
    <w:basedOn w:val="Nagwek"/>
    <w:next w:val="Tekstpodstawowy"/>
    <w:link w:val="Nagwek3Znak"/>
    <w:uiPriority w:val="9"/>
    <w:unhideWhenUsed/>
    <w:qFormat/>
    <w:pPr>
      <w:spacing w:before="140" w:after="12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CF60C2"/>
    <w:pPr>
      <w:keepNext/>
      <w:keepLines/>
      <w:spacing w:before="40"/>
      <w:outlineLvl w:val="3"/>
    </w:pPr>
    <w:rPr>
      <w:rFonts w:asciiTheme="majorHAnsi" w:eastAsiaTheme="majorEastAsia" w:hAnsiTheme="majorHAnsi" w:cs="Mangal"/>
      <w:i/>
      <w:iCs/>
      <w:color w:val="2F5496" w:themeColor="accent1" w:themeShade="BF"/>
      <w:szCs w:val="21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CF60C2"/>
    <w:pPr>
      <w:keepNext/>
      <w:keepLines/>
      <w:spacing w:before="40"/>
      <w:outlineLvl w:val="4"/>
    </w:pPr>
    <w:rPr>
      <w:rFonts w:asciiTheme="majorHAnsi" w:eastAsiaTheme="majorEastAsia" w:hAnsiTheme="majorHAnsi" w:cs="Mangal"/>
      <w:color w:val="2F5496" w:themeColor="accent1" w:themeShade="B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Znakinumeracji">
    <w:name w:val="Znaki numeracji"/>
    <w:qFormat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Character20style">
    <w:name w:val="Character_20_style"/>
    <w:qFormat/>
  </w:style>
  <w:style w:type="character" w:customStyle="1" w:styleId="Znakiwypunktowania">
    <w:name w:val="Znaki wypunktowania"/>
    <w:qFormat/>
    <w:rPr>
      <w:rFonts w:ascii="OpenSymbol" w:eastAsia="OpenSymbol" w:hAnsi="OpenSymbol" w:cs="OpenSymbol"/>
    </w:rPr>
  </w:style>
  <w:style w:type="character" w:customStyle="1" w:styleId="WW8Num24z0">
    <w:name w:val="WW8Num24z0"/>
    <w:qFormat/>
    <w:rPr>
      <w:rFonts w:ascii="Symbol" w:hAnsi="Symbol" w:cs="Symbol"/>
      <w:sz w:val="20"/>
      <w:szCs w:val="20"/>
    </w:rPr>
  </w:style>
  <w:style w:type="character" w:customStyle="1" w:styleId="WW8Num24z1">
    <w:name w:val="WW8Num24z1"/>
    <w:qFormat/>
    <w:rPr>
      <w:rFonts w:ascii="Courier New" w:hAnsi="Courier New" w:cs="Courier New"/>
    </w:rPr>
  </w:style>
  <w:style w:type="character" w:customStyle="1" w:styleId="WW8Num24z2">
    <w:name w:val="WW8Num24z2"/>
    <w:qFormat/>
    <w:rPr>
      <w:rFonts w:ascii="Wingdings" w:hAnsi="Wingdings" w:cs="Wingdings"/>
    </w:rPr>
  </w:style>
  <w:style w:type="character" w:customStyle="1" w:styleId="WW8Num25z0">
    <w:name w:val="WW8Num25z0"/>
    <w:qFormat/>
  </w:style>
  <w:style w:type="character" w:customStyle="1" w:styleId="WW8NumSt33z0">
    <w:name w:val="WW8NumSt33z0"/>
    <w:qFormat/>
    <w:rPr>
      <w:rFonts w:ascii="Symbol" w:hAnsi="Symbol" w:cs="Symbol"/>
      <w:sz w:val="20"/>
      <w:szCs w:val="20"/>
    </w:rPr>
  </w:style>
  <w:style w:type="character" w:customStyle="1" w:styleId="WW8Num3z0">
    <w:name w:val="WW8Num3z0"/>
    <w:qFormat/>
    <w:rPr>
      <w:rFonts w:ascii="Symbol" w:hAnsi="Symbol" w:cs="Symbol"/>
    </w:rPr>
  </w:style>
  <w:style w:type="character" w:customStyle="1" w:styleId="WW8Num7z0">
    <w:name w:val="WW8Num7z0"/>
    <w:qFormat/>
  </w:style>
  <w:style w:type="character" w:customStyle="1" w:styleId="WW8Num7z1">
    <w:name w:val="WW8Num7z1"/>
    <w:qFormat/>
  </w:style>
  <w:style w:type="character" w:customStyle="1" w:styleId="WW8Num7z2">
    <w:name w:val="WW8Num7z2"/>
    <w:qFormat/>
  </w:style>
  <w:style w:type="character" w:customStyle="1" w:styleId="WW8Num7z3">
    <w:name w:val="WW8Num7z3"/>
    <w:qFormat/>
  </w:style>
  <w:style w:type="character" w:customStyle="1" w:styleId="WW8Num7z4">
    <w:name w:val="WW8Num7z4"/>
    <w:qFormat/>
  </w:style>
  <w:style w:type="character" w:customStyle="1" w:styleId="WW8Num7z5">
    <w:name w:val="WW8Num7z5"/>
    <w:qFormat/>
  </w:style>
  <w:style w:type="character" w:customStyle="1" w:styleId="WW8Num7z6">
    <w:name w:val="WW8Num7z6"/>
    <w:qFormat/>
  </w:style>
  <w:style w:type="character" w:customStyle="1" w:styleId="WW8Num7z7">
    <w:name w:val="WW8Num7z7"/>
    <w:qFormat/>
  </w:style>
  <w:style w:type="character" w:customStyle="1" w:styleId="WW8Num7z8">
    <w:name w:val="WW8Num7z8"/>
    <w:qFormat/>
  </w:style>
  <w:style w:type="paragraph" w:styleId="Nagwek">
    <w:name w:val="header"/>
    <w:basedOn w:val="Gwkaistopka"/>
    <w:next w:val="Tekstpodstawowy"/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atre">
    <w:name w:val="a_treść"/>
    <w:basedOn w:val="Normalny"/>
    <w:qFormat/>
    <w:pPr>
      <w:ind w:firstLine="340"/>
      <w:jc w:val="both"/>
    </w:pPr>
    <w:rPr>
      <w:rFonts w:ascii="Arial" w:hAnsi="Arial"/>
      <w:sz w:val="20"/>
    </w:rPr>
  </w:style>
  <w:style w:type="paragraph" w:customStyle="1" w:styleId="apunkt1">
    <w:name w:val="a_punkt 1"/>
    <w:basedOn w:val="atre"/>
    <w:qFormat/>
    <w:pPr>
      <w:numPr>
        <w:numId w:val="1"/>
      </w:numPr>
      <w:spacing w:before="283"/>
      <w:outlineLvl w:val="0"/>
    </w:pPr>
    <w:rPr>
      <w:b/>
    </w:rPr>
  </w:style>
  <w:style w:type="paragraph" w:customStyle="1" w:styleId="apunkt11">
    <w:name w:val="a_punkt 1.1"/>
    <w:basedOn w:val="apunkt1"/>
    <w:qFormat/>
    <w:pPr>
      <w:numPr>
        <w:ilvl w:val="1"/>
      </w:numPr>
      <w:spacing w:after="57"/>
      <w:outlineLvl w:val="1"/>
    </w:pPr>
  </w:style>
  <w:style w:type="paragraph" w:customStyle="1" w:styleId="apunkt111">
    <w:name w:val="a_punkt 1.1.1"/>
    <w:basedOn w:val="apunkt11"/>
    <w:qFormat/>
    <w:pPr>
      <w:numPr>
        <w:ilvl w:val="2"/>
      </w:numPr>
      <w:spacing w:before="170"/>
      <w:outlineLvl w:val="2"/>
    </w:pPr>
  </w:style>
  <w:style w:type="paragraph" w:customStyle="1" w:styleId="Gwkaistopka">
    <w:name w:val="Główka i stopka"/>
    <w:basedOn w:val="Normalny"/>
    <w:qFormat/>
    <w:pPr>
      <w:suppressLineNumbers/>
      <w:tabs>
        <w:tab w:val="center" w:pos="4819"/>
        <w:tab w:val="right" w:pos="9638"/>
      </w:tabs>
    </w:pPr>
  </w:style>
  <w:style w:type="paragraph" w:customStyle="1" w:styleId="Gwkalewa">
    <w:name w:val="Główka lewa"/>
    <w:basedOn w:val="Nagwek"/>
    <w:qFormat/>
  </w:style>
  <w:style w:type="paragraph" w:customStyle="1" w:styleId="agwka">
    <w:name w:val="a_główka"/>
    <w:basedOn w:val="atre"/>
    <w:qFormat/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customStyle="1" w:styleId="astronatytuowadane">
    <w:name w:val="a_strona tytułowa dane"/>
    <w:basedOn w:val="agwka"/>
    <w:qFormat/>
    <w:pPr>
      <w:ind w:firstLine="0"/>
    </w:pPr>
    <w:rPr>
      <w:sz w:val="24"/>
    </w:rPr>
  </w:style>
  <w:style w:type="paragraph" w:customStyle="1" w:styleId="aspistreci">
    <w:name w:val="a_spis treści"/>
    <w:basedOn w:val="apunkt1"/>
    <w:qFormat/>
    <w:pPr>
      <w:numPr>
        <w:numId w:val="0"/>
      </w:numPr>
    </w:pPr>
    <w:rPr>
      <w:sz w:val="28"/>
    </w:rPr>
  </w:style>
  <w:style w:type="paragraph" w:styleId="Nagwekindeksu">
    <w:name w:val="index heading"/>
    <w:basedOn w:val="Nagwek"/>
    <w:rPr>
      <w:b/>
      <w:bCs/>
      <w:sz w:val="32"/>
      <w:szCs w:val="32"/>
    </w:rPr>
  </w:style>
  <w:style w:type="paragraph" w:styleId="Nagwekwykazurde">
    <w:name w:val="toa heading"/>
    <w:basedOn w:val="Nagwek"/>
    <w:rPr>
      <w:b/>
      <w:bCs/>
      <w:sz w:val="32"/>
      <w:szCs w:val="32"/>
    </w:rPr>
  </w:style>
  <w:style w:type="paragraph" w:styleId="Stopka">
    <w:name w:val="footer"/>
    <w:basedOn w:val="Gwkaistopka"/>
    <w:rPr>
      <w:sz w:val="20"/>
    </w:rPr>
  </w:style>
  <w:style w:type="paragraph" w:styleId="Spistreci1">
    <w:name w:val="toc 1"/>
    <w:basedOn w:val="Indeks"/>
    <w:pPr>
      <w:tabs>
        <w:tab w:val="right" w:leader="dot" w:pos="9638"/>
      </w:tabs>
    </w:pPr>
    <w:rPr>
      <w:rFonts w:ascii="Arial" w:hAnsi="Arial"/>
    </w:rPr>
  </w:style>
  <w:style w:type="paragraph" w:styleId="Spistreci2">
    <w:name w:val="toc 2"/>
    <w:basedOn w:val="Indeks"/>
    <w:pPr>
      <w:tabs>
        <w:tab w:val="right" w:leader="dot" w:pos="9638"/>
      </w:tabs>
      <w:spacing w:before="170" w:line="360" w:lineRule="auto"/>
      <w:ind w:left="283"/>
      <w:contextualSpacing/>
    </w:pPr>
    <w:rPr>
      <w:rFonts w:ascii="Arial" w:hAnsi="Arial"/>
    </w:rPr>
  </w:style>
  <w:style w:type="paragraph" w:customStyle="1" w:styleId="atrepunktowanie">
    <w:name w:val="a_treść punktowanie"/>
    <w:basedOn w:val="atre"/>
    <w:qFormat/>
    <w:pPr>
      <w:numPr>
        <w:numId w:val="3"/>
      </w:numPr>
    </w:pPr>
  </w:style>
  <w:style w:type="paragraph" w:styleId="Spistreci4">
    <w:name w:val="toc 4"/>
    <w:basedOn w:val="Indeks"/>
    <w:pPr>
      <w:tabs>
        <w:tab w:val="right" w:leader="dot" w:pos="9638"/>
      </w:tabs>
      <w:ind w:left="849"/>
    </w:pPr>
  </w:style>
  <w:style w:type="paragraph" w:customStyle="1" w:styleId="Ilustracja">
    <w:name w:val="Ilustracja"/>
    <w:basedOn w:val="Legenda"/>
    <w:qFormat/>
  </w:style>
  <w:style w:type="paragraph" w:customStyle="1" w:styleId="opis">
    <w:name w:val="opis"/>
    <w:basedOn w:val="Normalny"/>
    <w:qFormat/>
    <w:pPr>
      <w:widowControl w:val="0"/>
      <w:suppressAutoHyphens w:val="0"/>
      <w:spacing w:line="360" w:lineRule="auto"/>
      <w:ind w:left="170" w:right="170"/>
      <w:jc w:val="both"/>
    </w:pPr>
    <w:rPr>
      <w:rFonts w:ascii="Arial" w:eastAsia="Times New Roman" w:hAnsi="Arial" w:cs="Times New Roman"/>
      <w:kern w:val="0"/>
      <w:sz w:val="20"/>
      <w:szCs w:val="20"/>
      <w:lang w:eastAsia="pl-PL" w:bidi="ar-SA"/>
    </w:rPr>
  </w:style>
  <w:style w:type="paragraph" w:styleId="Spistreci3">
    <w:name w:val="toc 3"/>
    <w:basedOn w:val="Indeks"/>
    <w:pPr>
      <w:tabs>
        <w:tab w:val="right" w:leader="dot" w:pos="9071"/>
      </w:tabs>
      <w:ind w:left="566"/>
    </w:pPr>
    <w:rPr>
      <w:rFonts w:ascii="Arial" w:hAnsi="Arial"/>
    </w:rPr>
  </w:style>
  <w:style w:type="paragraph" w:customStyle="1" w:styleId="Nagwektabeli">
    <w:name w:val="Nagłówek tabeli"/>
    <w:basedOn w:val="Zawartotabeli"/>
    <w:qFormat/>
    <w:pPr>
      <w:jc w:val="center"/>
    </w:pPr>
    <w:rPr>
      <w:b/>
      <w:bCs/>
    </w:rPr>
  </w:style>
  <w:style w:type="paragraph" w:customStyle="1" w:styleId="atrepunktowaniaabc">
    <w:name w:val="a_treść punktowania abc"/>
    <w:basedOn w:val="atrepunktowanie"/>
    <w:qFormat/>
    <w:pPr>
      <w:numPr>
        <w:numId w:val="2"/>
      </w:numPr>
    </w:pPr>
  </w:style>
  <w:style w:type="paragraph" w:customStyle="1" w:styleId="Standard">
    <w:name w:val="Standard"/>
    <w:qFormat/>
    <w:pPr>
      <w:widowControl w:val="0"/>
      <w:textAlignment w:val="baseline"/>
    </w:pPr>
    <w:rPr>
      <w:rFonts w:ascii="Times New Roman" w:eastAsia="Arial Unicode MS;Arial" w:hAnsi="Times New Roman" w:cs="Times New Roman"/>
      <w:lang w:bidi="ar-SA"/>
    </w:rPr>
  </w:style>
  <w:style w:type="paragraph" w:styleId="NormalnyWeb">
    <w:name w:val="Normal (Web)"/>
    <w:basedOn w:val="Normalny"/>
    <w:qFormat/>
    <w:pPr>
      <w:suppressAutoHyphens w:val="0"/>
      <w:spacing w:before="100" w:after="119"/>
    </w:pPr>
    <w:rPr>
      <w:rFonts w:eastAsia="Times New Roman"/>
      <w:kern w:val="0"/>
    </w:rPr>
  </w:style>
  <w:style w:type="numbering" w:customStyle="1" w:styleId="Numeracja123">
    <w:name w:val="Numeracja 123"/>
    <w:qFormat/>
  </w:style>
  <w:style w:type="numbering" w:customStyle="1" w:styleId="Numeracjaabc">
    <w:name w:val="Numeracja abc"/>
    <w:qFormat/>
  </w:style>
  <w:style w:type="numbering" w:customStyle="1" w:styleId="Punktor">
    <w:name w:val="Punktor •"/>
    <w:qFormat/>
  </w:style>
  <w:style w:type="numbering" w:customStyle="1" w:styleId="Punktor0">
    <w:name w:val="Punktor –"/>
    <w:qFormat/>
  </w:style>
  <w:style w:type="numbering" w:customStyle="1" w:styleId="WW8Num24">
    <w:name w:val="WW8Num24"/>
    <w:qFormat/>
  </w:style>
  <w:style w:type="numbering" w:customStyle="1" w:styleId="WW8Num25">
    <w:name w:val="WW8Num25"/>
    <w:qFormat/>
  </w:style>
  <w:style w:type="numbering" w:customStyle="1" w:styleId="WW8Num3">
    <w:name w:val="WW8Num3"/>
    <w:qFormat/>
  </w:style>
  <w:style w:type="numbering" w:customStyle="1" w:styleId="WW8Num7">
    <w:name w:val="WW8Num7"/>
    <w:qFormat/>
  </w:style>
  <w:style w:type="character" w:customStyle="1" w:styleId="Nagwek4Znak">
    <w:name w:val="Nagłówek 4 Znak"/>
    <w:basedOn w:val="Domylnaczcionkaakapitu"/>
    <w:link w:val="Nagwek4"/>
    <w:rsid w:val="00CF60C2"/>
    <w:rPr>
      <w:rFonts w:asciiTheme="majorHAnsi" w:eastAsiaTheme="majorEastAsia" w:hAnsiTheme="majorHAnsi" w:cs="Mangal"/>
      <w:i/>
      <w:iCs/>
      <w:color w:val="2F5496" w:themeColor="accent1" w:themeShade="BF"/>
      <w:szCs w:val="21"/>
    </w:rPr>
  </w:style>
  <w:style w:type="character" w:customStyle="1" w:styleId="Nagwek5Znak">
    <w:name w:val="Nagłówek 5 Znak"/>
    <w:basedOn w:val="Domylnaczcionkaakapitu"/>
    <w:link w:val="Nagwek5"/>
    <w:rsid w:val="00CF60C2"/>
    <w:rPr>
      <w:rFonts w:asciiTheme="majorHAnsi" w:eastAsiaTheme="majorEastAsia" w:hAnsiTheme="majorHAnsi" w:cs="Mangal"/>
      <w:color w:val="2F5496" w:themeColor="accent1" w:themeShade="BF"/>
      <w:szCs w:val="21"/>
    </w:rPr>
  </w:style>
  <w:style w:type="character" w:customStyle="1" w:styleId="Nagwek1Znak">
    <w:name w:val="Nagłówek 1 Znak"/>
    <w:link w:val="Nagwek1"/>
    <w:uiPriority w:val="9"/>
    <w:rsid w:val="001F4D15"/>
    <w:rPr>
      <w:b/>
      <w:bCs/>
      <w:sz w:val="36"/>
      <w:szCs w:val="36"/>
    </w:rPr>
  </w:style>
  <w:style w:type="character" w:customStyle="1" w:styleId="Nagwek2Znak">
    <w:name w:val="Nagłówek 2 Znak"/>
    <w:link w:val="Nagwek2"/>
    <w:uiPriority w:val="9"/>
    <w:rsid w:val="001F4D15"/>
    <w:rPr>
      <w:b/>
      <w:bCs/>
      <w:sz w:val="32"/>
      <w:szCs w:val="32"/>
    </w:rPr>
  </w:style>
  <w:style w:type="character" w:customStyle="1" w:styleId="Nagwek3Znak">
    <w:name w:val="Nagłówek 3 Znak"/>
    <w:link w:val="Nagwek3"/>
    <w:uiPriority w:val="9"/>
    <w:rsid w:val="001F4D15"/>
    <w:rPr>
      <w:b/>
      <w:bCs/>
      <w:sz w:val="28"/>
      <w:szCs w:val="28"/>
    </w:rPr>
  </w:style>
  <w:style w:type="table" w:customStyle="1" w:styleId="TableGrid">
    <w:name w:val="TableGrid"/>
    <w:rsid w:val="001F4D15"/>
    <w:pPr>
      <w:suppressAutoHyphens w:val="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ela-Siatka">
    <w:name w:val="Table Grid"/>
    <w:basedOn w:val="Standardowy"/>
    <w:uiPriority w:val="59"/>
    <w:rsid w:val="001F4D15"/>
    <w:pPr>
      <w:suppressAutoHyphens w:val="0"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1F4D15"/>
    <w:pPr>
      <w:autoSpaceDN w:val="0"/>
      <w:jc w:val="both"/>
      <w:textAlignment w:val="baseline"/>
    </w:pPr>
    <w:rPr>
      <w:rFonts w:ascii="Arial Narrow" w:eastAsia="Times New Roman" w:hAnsi="Arial Narrow" w:cs="Arial Narrow"/>
      <w:kern w:val="3"/>
      <w:sz w:val="18"/>
      <w:szCs w:val="20"/>
      <w:lang w:bidi="ar-SA"/>
    </w:rPr>
  </w:style>
  <w:style w:type="paragraph" w:customStyle="1" w:styleId="Pa7">
    <w:name w:val="Pa7"/>
    <w:basedOn w:val="Normalny"/>
    <w:next w:val="Normalny"/>
    <w:uiPriority w:val="99"/>
    <w:rsid w:val="001F4D15"/>
    <w:pPr>
      <w:suppressAutoHyphens w:val="0"/>
      <w:autoSpaceDE w:val="0"/>
      <w:autoSpaceDN w:val="0"/>
      <w:adjustRightInd w:val="0"/>
      <w:spacing w:line="181" w:lineRule="atLeast"/>
    </w:pPr>
    <w:rPr>
      <w:rFonts w:ascii="Candara" w:eastAsiaTheme="minorHAnsi" w:hAnsi="Candara" w:cstheme="minorBidi"/>
      <w:kern w:val="0"/>
      <w:lang w:eastAsia="en-US" w:bidi="ar-SA"/>
    </w:rPr>
  </w:style>
  <w:style w:type="character" w:customStyle="1" w:styleId="fontstyle01">
    <w:name w:val="fontstyle01"/>
    <w:basedOn w:val="Domylnaczcionkaakapitu"/>
    <w:rsid w:val="001F4D15"/>
    <w:rPr>
      <w:rFonts w:ascii="Fujiyama2-Identity-H" w:hAnsi="Fujiyama2-Identity-H" w:hint="default"/>
      <w:b w:val="0"/>
      <w:bCs w:val="0"/>
      <w:i w:val="0"/>
      <w:iCs w:val="0"/>
      <w:color w:val="000000"/>
      <w:sz w:val="20"/>
      <w:szCs w:val="20"/>
    </w:rPr>
  </w:style>
  <w:style w:type="paragraph" w:styleId="Akapitzlist">
    <w:name w:val="List Paragraph"/>
    <w:basedOn w:val="Normalny"/>
    <w:uiPriority w:val="34"/>
    <w:qFormat/>
    <w:rsid w:val="001F4D15"/>
    <w:pPr>
      <w:suppressAutoHyphens w:val="0"/>
      <w:spacing w:after="200" w:line="276" w:lineRule="auto"/>
      <w:ind w:left="720"/>
      <w:contextualSpacing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</w:style>
  <w:style w:type="character" w:customStyle="1" w:styleId="tlid-translation">
    <w:name w:val="tlid-translation"/>
    <w:basedOn w:val="Domylnaczcionkaakapitu"/>
    <w:rsid w:val="001F4D15"/>
  </w:style>
  <w:style w:type="paragraph" w:customStyle="1" w:styleId="Akapitzlist1">
    <w:name w:val="Akapit z listą1"/>
    <w:basedOn w:val="Normalny"/>
    <w:rsid w:val="001F4D15"/>
    <w:pPr>
      <w:suppressAutoHyphens w:val="0"/>
      <w:spacing w:after="200" w:line="276" w:lineRule="auto"/>
      <w:ind w:left="720"/>
      <w:contextualSpacing/>
    </w:pPr>
    <w:rPr>
      <w:rFonts w:ascii="Calibri" w:eastAsia="Times New Roman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24" Type="http://schemas.openxmlformats.org/officeDocument/2006/relationships/image" Target="media/image15.png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png"/><Relationship Id="rId28" Type="http://schemas.openxmlformats.org/officeDocument/2006/relationships/image" Target="media/image19.jpeg"/><Relationship Id="rId10" Type="http://schemas.openxmlformats.org/officeDocument/2006/relationships/image" Target="media/image2.png"/><Relationship Id="rId19" Type="http://schemas.openxmlformats.org/officeDocument/2006/relationships/image" Target="media/image10.jpe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30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399A0B-1983-431A-9BA9-327FEC0F2B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854</TotalTime>
  <Pages>14</Pages>
  <Words>4887</Words>
  <Characters>29327</Characters>
  <Application>Microsoft Office Word</Application>
  <DocSecurity>0</DocSecurity>
  <Lines>244</Lines>
  <Paragraphs>68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dc:description/>
  <cp:lastModifiedBy>Artur</cp:lastModifiedBy>
  <cp:revision>105</cp:revision>
  <cp:lastPrinted>2020-09-13T14:31:00Z</cp:lastPrinted>
  <dcterms:created xsi:type="dcterms:W3CDTF">2020-01-08T23:14:00Z</dcterms:created>
  <dcterms:modified xsi:type="dcterms:W3CDTF">2022-12-04T10:59:00Z</dcterms:modified>
  <dc:language>pl-PL</dc:language>
</cp:coreProperties>
</file>