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BC0C2B" w14:textId="77777777" w:rsidR="00121852" w:rsidRDefault="002834B6">
      <w:pPr>
        <w:pStyle w:val="apunkt1"/>
        <w:numPr>
          <w:ilvl w:val="0"/>
          <w:numId w:val="0"/>
        </w:numPr>
        <w:jc w:val="left"/>
      </w:pPr>
      <w:r>
        <w:rPr>
          <w:sz w:val="24"/>
        </w:rPr>
        <w:t>D-04.05.01 PODBUDOWA Z PIASKU STABILIZOWANEGO CEMENTEM</w:t>
      </w:r>
    </w:p>
    <w:p w14:paraId="152B97BA" w14:textId="77777777" w:rsidR="00121852" w:rsidRDefault="002834B6">
      <w:pPr>
        <w:pStyle w:val="apunkt1"/>
      </w:pPr>
      <w:bookmarkStart w:id="0" w:name="__RefHeading___Toc529_1042122797"/>
      <w:bookmarkEnd w:id="0"/>
      <w:r>
        <w:t>WSTĘP</w:t>
      </w:r>
    </w:p>
    <w:p w14:paraId="446886B3" w14:textId="77777777" w:rsidR="00121852" w:rsidRDefault="002834B6">
      <w:pPr>
        <w:pStyle w:val="apunkt11"/>
      </w:pPr>
      <w:bookmarkStart w:id="1" w:name="__RefHeading___Toc4189_4149935063"/>
      <w:bookmarkEnd w:id="1"/>
      <w:r>
        <w:t>Przedmiot Specyfikacji Technicznej</w:t>
      </w:r>
    </w:p>
    <w:p w14:paraId="7904497B" w14:textId="684E2E47" w:rsidR="00121852" w:rsidRDefault="002834B6" w:rsidP="001120E3">
      <w:pPr>
        <w:pStyle w:val="atre"/>
      </w:pPr>
      <w:r>
        <w:t xml:space="preserve">Przedmiotem niniejszej Specyfikacji Technicznej są wymagania dotyczące wykonania i odbioru podbudowy i warstwy ulepszonego podłoża z piasku stabilizowanego cementem, które zostaną wykonane w </w:t>
      </w:r>
      <w:r w:rsidR="001120E3">
        <w:t>ramach zadania inwestycyjnego pn. „</w:t>
      </w:r>
      <w:r w:rsidR="0092590E" w:rsidRPr="0092590E">
        <w:t>Rewitalizacja centrum Kramska dla działek (243/3, 242/3, 193) obręb Kramsk</w:t>
      </w:r>
      <w:r w:rsidR="001120E3">
        <w:t>”</w:t>
      </w:r>
      <w:r>
        <w:t xml:space="preserve">. </w:t>
      </w:r>
    </w:p>
    <w:p w14:paraId="3483E653" w14:textId="77777777" w:rsidR="00121852" w:rsidRDefault="002834B6">
      <w:pPr>
        <w:pStyle w:val="apunkt11"/>
      </w:pPr>
      <w:r>
        <w:t>Zakres stosowania ST</w:t>
      </w:r>
    </w:p>
    <w:p w14:paraId="4327D4B2" w14:textId="77777777" w:rsidR="00121852" w:rsidRDefault="002834B6">
      <w:pPr>
        <w:pStyle w:val="atre"/>
      </w:pPr>
      <w:r>
        <w:t>Specyfikacje Techniczne stanowią część Dokumentów Przetargowych i Umowy i należy je stosować w zlecaniu i wykonaniu Robót opisanych w podpunkcie 1.1.</w:t>
      </w:r>
    </w:p>
    <w:p w14:paraId="6A1782A2" w14:textId="77777777" w:rsidR="00121852" w:rsidRDefault="002834B6">
      <w:pPr>
        <w:pStyle w:val="apunkt11"/>
      </w:pPr>
      <w:r>
        <w:t>Określenia podstawowe</w:t>
      </w:r>
    </w:p>
    <w:p w14:paraId="22FB761E" w14:textId="77777777" w:rsidR="00121852" w:rsidRDefault="002834B6">
      <w:pPr>
        <w:pStyle w:val="apunkt111"/>
      </w:pPr>
      <w:r>
        <w:t>Podbudowa z gruntu stabilizowanego cementem</w:t>
      </w:r>
      <w:r>
        <w:rPr>
          <w:b w:val="0"/>
        </w:rPr>
        <w:t xml:space="preserve"> - jedna lub dwie warstwy zagęszczonej mieszanki cementowo-gruntowej, która po osiągnięciu właściwej wytrzymałości na ściskanie, stanowi fragment nośnej części nawierzchni drogowej.</w:t>
      </w:r>
    </w:p>
    <w:p w14:paraId="23EF1AA4" w14:textId="77777777" w:rsidR="00121852" w:rsidRDefault="002834B6">
      <w:pPr>
        <w:pStyle w:val="apunkt111"/>
      </w:pPr>
      <w:r>
        <w:t>Mieszanka cementowo-gruntowa</w:t>
      </w:r>
      <w:r>
        <w:rPr>
          <w:b w:val="0"/>
        </w:rPr>
        <w:t xml:space="preserve"> - mieszanka gruntu, cementu i wody, a w razie potrzeby również dodatków ulepszających, np. popiołów lotnych lub chlorku wapniowego, dobranych w optymalnych ilościach.</w:t>
      </w:r>
    </w:p>
    <w:p w14:paraId="26DDD2D5" w14:textId="77777777" w:rsidR="00121852" w:rsidRDefault="002834B6">
      <w:pPr>
        <w:pStyle w:val="apunkt111"/>
      </w:pPr>
      <w:r>
        <w:t xml:space="preserve">Kruszywo stabilizowane cementem </w:t>
      </w:r>
      <w:r>
        <w:rPr>
          <w:b w:val="0"/>
        </w:rPr>
        <w:t>- mieszanka kruszywa naturalnego, cementu i wody, a w razie potrzeby dodatków ulepszających, np. popiołów lotnych lub chlorku wapniowego, dobranych w optymalnych ilościach, zagęszczona i stwardniała w wyniku ukończenia procesu wiązania cementu.</w:t>
      </w:r>
    </w:p>
    <w:p w14:paraId="26EDF346" w14:textId="77777777" w:rsidR="00121852" w:rsidRDefault="002834B6">
      <w:pPr>
        <w:pStyle w:val="apunkt111"/>
      </w:pPr>
      <w:r>
        <w:t xml:space="preserve">Podłoże gruntowe ulepszone cementem </w:t>
      </w:r>
      <w:r>
        <w:rPr>
          <w:b w:val="0"/>
        </w:rPr>
        <w:t>- jedna lub dwie warstwy zagęszczonej mieszanki cementowo-gruntowej, na której układana jest warstwa podbudowy.</w:t>
      </w:r>
    </w:p>
    <w:p w14:paraId="119A7942" w14:textId="77777777" w:rsidR="00121852" w:rsidRDefault="002834B6">
      <w:pPr>
        <w:pStyle w:val="apunkt111"/>
      </w:pPr>
      <w:r>
        <w:rPr>
          <w:b w:val="0"/>
        </w:rPr>
        <w:t>Pozostałe określenia są zgodne z obowiązującymi, odpowiednimi polskimi normami i z definicjami podanymi w ST D-M-00.00.00 „Wymagania ogólne” pkt 1.4.</w:t>
      </w:r>
    </w:p>
    <w:p w14:paraId="6E2A8E9F" w14:textId="77777777" w:rsidR="00121852" w:rsidRDefault="002834B6">
      <w:pPr>
        <w:pStyle w:val="apunkt11"/>
      </w:pPr>
      <w:r>
        <w:t>Ogólne wymagania dotyczące robót</w:t>
      </w:r>
    </w:p>
    <w:p w14:paraId="71AE6C0F" w14:textId="77777777" w:rsidR="00121852" w:rsidRDefault="002834B6">
      <w:pPr>
        <w:pStyle w:val="atre"/>
      </w:pPr>
      <w:r>
        <w:t xml:space="preserve">Wykonawca robót jest odpowiedzialny za jakość ich wykonania oraz za zgodność </w:t>
      </w:r>
      <w:r>
        <w:br/>
        <w:t xml:space="preserve">z Dokumentacją Projektową, ST i poleceniami Inspektora Nadzoru Inwestorskiego. </w:t>
      </w:r>
    </w:p>
    <w:p w14:paraId="4B7476DB" w14:textId="77777777" w:rsidR="00121852" w:rsidRDefault="002834B6">
      <w:pPr>
        <w:pStyle w:val="atre"/>
      </w:pPr>
      <w:r>
        <w:t>Ogólne wymagania dotyczące robót podano w ST D-00.00.00 "Wymagania ogólne".</w:t>
      </w:r>
    </w:p>
    <w:p w14:paraId="4E008FB1" w14:textId="77777777" w:rsidR="00121852" w:rsidRDefault="002834B6">
      <w:pPr>
        <w:pStyle w:val="apunkt1"/>
      </w:pPr>
      <w:r>
        <w:t>MATERIAŁY</w:t>
      </w:r>
    </w:p>
    <w:p w14:paraId="069554DE" w14:textId="77777777" w:rsidR="00121852" w:rsidRDefault="002834B6">
      <w:pPr>
        <w:pStyle w:val="apunkt11"/>
      </w:pPr>
      <w:r>
        <w:t>Ogólne wymagania dotyczące materiałów</w:t>
      </w:r>
    </w:p>
    <w:p w14:paraId="29E57AC7" w14:textId="77777777" w:rsidR="00121852" w:rsidRDefault="00121852">
      <w:pPr>
        <w:pStyle w:val="atre"/>
      </w:pPr>
    </w:p>
    <w:p w14:paraId="63A3EB9F" w14:textId="77777777" w:rsidR="00121852" w:rsidRDefault="002834B6">
      <w:pPr>
        <w:pStyle w:val="atre"/>
      </w:pPr>
      <w:r>
        <w:t>Ogólne  wymagania  dotyczące  materiałów,  ich  pozyskiwania  i  składowania,  podano  w ST D-.00.00.00 „Wymagania ogólne”.</w:t>
      </w:r>
    </w:p>
    <w:p w14:paraId="22932FF8" w14:textId="77777777" w:rsidR="00121852" w:rsidRDefault="002834B6">
      <w:pPr>
        <w:pStyle w:val="apunkt11"/>
      </w:pPr>
      <w:r>
        <w:t>Cement</w:t>
      </w:r>
    </w:p>
    <w:p w14:paraId="03A40494" w14:textId="77777777" w:rsidR="00121852" w:rsidRDefault="002834B6">
      <w:pPr>
        <w:pStyle w:val="atre"/>
      </w:pPr>
      <w:r>
        <w:t>Należy stosować cement klasy 32.5 portlandzki (CEM I), portlandzki z dodatkami (CEM II) lub hutniczy (CEM III) wg PN-EN 197-1: 2002 [1]. Wymagania dla cementu zestawiono w tablicy 1.</w:t>
      </w:r>
    </w:p>
    <w:p w14:paraId="4650602E" w14:textId="77777777" w:rsidR="00121852" w:rsidRDefault="00121852">
      <w:pPr>
        <w:pStyle w:val="atre"/>
      </w:pPr>
    </w:p>
    <w:p w14:paraId="0D40A498" w14:textId="77777777" w:rsidR="00121852" w:rsidRDefault="00121852">
      <w:pPr>
        <w:pStyle w:val="atre"/>
      </w:pPr>
    </w:p>
    <w:p w14:paraId="03F7136B" w14:textId="31446B5F" w:rsidR="00AA1BFB" w:rsidRDefault="00AA1BFB">
      <w:pPr>
        <w:rPr>
          <w:rFonts w:ascii="Arial" w:hAnsi="Arial"/>
          <w:sz w:val="20"/>
        </w:rPr>
      </w:pPr>
      <w:r>
        <w:br w:type="page"/>
      </w:r>
    </w:p>
    <w:p w14:paraId="28D7F970" w14:textId="77777777" w:rsidR="00121852" w:rsidRDefault="00121852">
      <w:pPr>
        <w:pStyle w:val="atre"/>
      </w:pPr>
    </w:p>
    <w:p w14:paraId="2A36F6D9" w14:textId="77777777" w:rsidR="00AA1BFB" w:rsidRDefault="00AA1BFB" w:rsidP="00AA1BFB">
      <w:pPr>
        <w:pStyle w:val="atre"/>
      </w:pPr>
      <w:r>
        <w:t xml:space="preserve">Tablica 1. Właściwości mechaniczne i fizyczne cementu wg PN-EN 197-1: 2002 </w:t>
      </w:r>
    </w:p>
    <w:p w14:paraId="38B0AC30" w14:textId="77777777" w:rsidR="00121852" w:rsidRDefault="00121852">
      <w:pPr>
        <w:pStyle w:val="atre"/>
      </w:pPr>
    </w:p>
    <w:tbl>
      <w:tblPr>
        <w:tblW w:w="8655" w:type="dxa"/>
        <w:tblInd w:w="346" w:type="dxa"/>
        <w:tblLayout w:type="fixed"/>
        <w:tblCellMar>
          <w:left w:w="70" w:type="dxa"/>
          <w:right w:w="70" w:type="dxa"/>
        </w:tblCellMar>
        <w:tblLook w:val="0000" w:firstRow="0" w:lastRow="0" w:firstColumn="0" w:lastColumn="0" w:noHBand="0" w:noVBand="0"/>
      </w:tblPr>
      <w:tblGrid>
        <w:gridCol w:w="496"/>
        <w:gridCol w:w="6344"/>
        <w:gridCol w:w="1815"/>
      </w:tblGrid>
      <w:tr w:rsidR="00121852" w14:paraId="7DBFCB3F" w14:textId="77777777">
        <w:tc>
          <w:tcPr>
            <w:tcW w:w="496" w:type="dxa"/>
            <w:tcBorders>
              <w:top w:val="single" w:sz="6" w:space="0" w:color="000000"/>
              <w:left w:val="single" w:sz="6" w:space="0" w:color="000000"/>
            </w:tcBorders>
          </w:tcPr>
          <w:p w14:paraId="6CCA8FBE" w14:textId="77777777" w:rsidR="00121852" w:rsidRDefault="002834B6">
            <w:pPr>
              <w:spacing w:before="120"/>
              <w:jc w:val="both"/>
              <w:rPr>
                <w:rFonts w:ascii="Arial" w:hAnsi="Arial"/>
                <w:sz w:val="20"/>
                <w:szCs w:val="20"/>
              </w:rPr>
            </w:pPr>
            <w:r>
              <w:rPr>
                <w:rFonts w:ascii="Arial" w:hAnsi="Arial"/>
                <w:sz w:val="20"/>
                <w:szCs w:val="20"/>
              </w:rPr>
              <w:t>Lp.</w:t>
            </w:r>
          </w:p>
        </w:tc>
        <w:tc>
          <w:tcPr>
            <w:tcW w:w="6344" w:type="dxa"/>
            <w:tcBorders>
              <w:top w:val="single" w:sz="6" w:space="0" w:color="000000"/>
              <w:left w:val="single" w:sz="6" w:space="0" w:color="000000"/>
            </w:tcBorders>
            <w:vAlign w:val="center"/>
          </w:tcPr>
          <w:p w14:paraId="31F951DA" w14:textId="77777777" w:rsidR="00121852" w:rsidRDefault="002834B6">
            <w:pPr>
              <w:spacing w:before="120"/>
              <w:jc w:val="both"/>
              <w:rPr>
                <w:rFonts w:ascii="Arial" w:hAnsi="Arial"/>
                <w:sz w:val="20"/>
                <w:szCs w:val="20"/>
              </w:rPr>
            </w:pPr>
            <w:r>
              <w:rPr>
                <w:rFonts w:ascii="Arial" w:hAnsi="Arial"/>
                <w:sz w:val="20"/>
                <w:szCs w:val="20"/>
              </w:rPr>
              <w:t>Właściwości</w:t>
            </w:r>
          </w:p>
        </w:tc>
        <w:tc>
          <w:tcPr>
            <w:tcW w:w="1815" w:type="dxa"/>
            <w:tcBorders>
              <w:top w:val="single" w:sz="6" w:space="0" w:color="000000"/>
              <w:left w:val="single" w:sz="6" w:space="0" w:color="000000"/>
              <w:right w:val="single" w:sz="6" w:space="0" w:color="000000"/>
            </w:tcBorders>
          </w:tcPr>
          <w:p w14:paraId="44C5EC57" w14:textId="77777777" w:rsidR="00121852" w:rsidRDefault="002834B6">
            <w:pPr>
              <w:pBdr>
                <w:bottom w:val="single" w:sz="6" w:space="1" w:color="000000"/>
              </w:pBdr>
              <w:jc w:val="both"/>
              <w:rPr>
                <w:rFonts w:ascii="Arial" w:hAnsi="Arial"/>
                <w:sz w:val="20"/>
                <w:szCs w:val="20"/>
              </w:rPr>
            </w:pPr>
            <w:r>
              <w:rPr>
                <w:rFonts w:ascii="Arial" w:hAnsi="Arial"/>
                <w:sz w:val="20"/>
                <w:szCs w:val="20"/>
              </w:rPr>
              <w:t>Klasa cementu</w:t>
            </w:r>
          </w:p>
          <w:p w14:paraId="78089EC4" w14:textId="77777777" w:rsidR="00121852" w:rsidRDefault="002834B6">
            <w:pPr>
              <w:jc w:val="both"/>
              <w:rPr>
                <w:rFonts w:ascii="Arial" w:hAnsi="Arial"/>
                <w:sz w:val="20"/>
                <w:szCs w:val="20"/>
              </w:rPr>
            </w:pPr>
            <w:r>
              <w:rPr>
                <w:rFonts w:ascii="Arial" w:hAnsi="Arial"/>
                <w:sz w:val="20"/>
                <w:szCs w:val="20"/>
              </w:rPr>
              <w:t>32,5</w:t>
            </w:r>
          </w:p>
        </w:tc>
      </w:tr>
      <w:tr w:rsidR="00121852" w14:paraId="37BD438B" w14:textId="77777777">
        <w:tc>
          <w:tcPr>
            <w:tcW w:w="496" w:type="dxa"/>
            <w:tcBorders>
              <w:top w:val="double" w:sz="6" w:space="0" w:color="000000"/>
              <w:left w:val="single" w:sz="6" w:space="0" w:color="000000"/>
              <w:bottom w:val="single" w:sz="6" w:space="0" w:color="000000"/>
            </w:tcBorders>
          </w:tcPr>
          <w:p w14:paraId="41E52E71" w14:textId="77777777" w:rsidR="00121852" w:rsidRDefault="002834B6">
            <w:pPr>
              <w:spacing w:before="60"/>
              <w:jc w:val="both"/>
              <w:rPr>
                <w:rFonts w:ascii="Arial" w:hAnsi="Arial"/>
                <w:sz w:val="20"/>
                <w:szCs w:val="20"/>
              </w:rPr>
            </w:pPr>
            <w:r>
              <w:rPr>
                <w:rFonts w:ascii="Arial" w:hAnsi="Arial"/>
                <w:sz w:val="20"/>
                <w:szCs w:val="20"/>
              </w:rPr>
              <w:t>1</w:t>
            </w:r>
          </w:p>
        </w:tc>
        <w:tc>
          <w:tcPr>
            <w:tcW w:w="6344" w:type="dxa"/>
            <w:tcBorders>
              <w:top w:val="double" w:sz="6" w:space="0" w:color="000000"/>
              <w:left w:val="single" w:sz="6" w:space="0" w:color="000000"/>
              <w:bottom w:val="single" w:sz="6" w:space="0" w:color="000000"/>
            </w:tcBorders>
          </w:tcPr>
          <w:p w14:paraId="103376F3" w14:textId="77777777" w:rsidR="00121852" w:rsidRDefault="002834B6">
            <w:pPr>
              <w:spacing w:before="60"/>
              <w:jc w:val="both"/>
              <w:rPr>
                <w:rFonts w:ascii="Arial" w:hAnsi="Arial"/>
                <w:sz w:val="20"/>
                <w:szCs w:val="20"/>
              </w:rPr>
            </w:pPr>
            <w:r>
              <w:rPr>
                <w:rFonts w:ascii="Arial" w:hAnsi="Arial"/>
                <w:sz w:val="20"/>
                <w:szCs w:val="20"/>
              </w:rPr>
              <w:t>Wytrzymałość na ściskanie (</w:t>
            </w:r>
            <w:proofErr w:type="spellStart"/>
            <w:r>
              <w:rPr>
                <w:rFonts w:ascii="Arial" w:hAnsi="Arial"/>
                <w:sz w:val="20"/>
                <w:szCs w:val="20"/>
              </w:rPr>
              <w:t>MPa</w:t>
            </w:r>
            <w:proofErr w:type="spellEnd"/>
            <w:r>
              <w:rPr>
                <w:rFonts w:ascii="Arial" w:hAnsi="Arial"/>
                <w:sz w:val="20"/>
                <w:szCs w:val="20"/>
              </w:rPr>
              <w:t>), po 7 dniach, nie mniej niż:</w:t>
            </w:r>
          </w:p>
          <w:p w14:paraId="21671036" w14:textId="77777777" w:rsidR="00121852" w:rsidRDefault="002834B6">
            <w:pPr>
              <w:jc w:val="both"/>
              <w:rPr>
                <w:rFonts w:ascii="Arial" w:hAnsi="Arial"/>
                <w:sz w:val="20"/>
                <w:szCs w:val="20"/>
              </w:rPr>
            </w:pPr>
            <w:r>
              <w:rPr>
                <w:rFonts w:ascii="Arial" w:hAnsi="Arial"/>
                <w:sz w:val="20"/>
                <w:szCs w:val="20"/>
              </w:rPr>
              <w:t>- cement portlandzki bez dodatków</w:t>
            </w:r>
          </w:p>
          <w:p w14:paraId="09E5A97C" w14:textId="77777777" w:rsidR="00121852" w:rsidRDefault="002834B6">
            <w:pPr>
              <w:jc w:val="both"/>
              <w:rPr>
                <w:rFonts w:ascii="Arial" w:hAnsi="Arial"/>
                <w:sz w:val="20"/>
                <w:szCs w:val="20"/>
              </w:rPr>
            </w:pPr>
            <w:r>
              <w:rPr>
                <w:rFonts w:ascii="Arial" w:hAnsi="Arial"/>
                <w:sz w:val="20"/>
                <w:szCs w:val="20"/>
              </w:rPr>
              <w:t>- cement hutniczy</w:t>
            </w:r>
          </w:p>
          <w:p w14:paraId="4AA3A08F" w14:textId="77777777" w:rsidR="00121852" w:rsidRDefault="002834B6">
            <w:pPr>
              <w:spacing w:after="60"/>
              <w:jc w:val="both"/>
              <w:rPr>
                <w:rFonts w:ascii="Arial" w:hAnsi="Arial"/>
                <w:sz w:val="20"/>
                <w:szCs w:val="20"/>
              </w:rPr>
            </w:pPr>
            <w:r>
              <w:rPr>
                <w:rFonts w:ascii="Arial" w:hAnsi="Arial"/>
                <w:sz w:val="20"/>
                <w:szCs w:val="20"/>
              </w:rPr>
              <w:t>- cement portlandzki z dodatkami</w:t>
            </w:r>
          </w:p>
        </w:tc>
        <w:tc>
          <w:tcPr>
            <w:tcW w:w="1815" w:type="dxa"/>
            <w:tcBorders>
              <w:top w:val="double" w:sz="6" w:space="0" w:color="000000"/>
              <w:left w:val="single" w:sz="6" w:space="0" w:color="000000"/>
              <w:bottom w:val="single" w:sz="6" w:space="0" w:color="000000"/>
              <w:right w:val="single" w:sz="6" w:space="0" w:color="000000"/>
            </w:tcBorders>
          </w:tcPr>
          <w:p w14:paraId="025375BB" w14:textId="77777777" w:rsidR="00121852" w:rsidRDefault="00121852">
            <w:pPr>
              <w:snapToGrid w:val="0"/>
              <w:jc w:val="both"/>
              <w:rPr>
                <w:rFonts w:ascii="Arial" w:hAnsi="Arial"/>
                <w:sz w:val="20"/>
                <w:szCs w:val="20"/>
              </w:rPr>
            </w:pPr>
          </w:p>
          <w:p w14:paraId="56D82A00" w14:textId="77777777" w:rsidR="00121852" w:rsidRDefault="002834B6">
            <w:pPr>
              <w:spacing w:before="60"/>
              <w:jc w:val="both"/>
              <w:rPr>
                <w:rFonts w:ascii="Arial" w:hAnsi="Arial"/>
                <w:sz w:val="20"/>
                <w:szCs w:val="20"/>
              </w:rPr>
            </w:pPr>
            <w:r>
              <w:rPr>
                <w:rFonts w:ascii="Arial" w:hAnsi="Arial"/>
                <w:sz w:val="20"/>
                <w:szCs w:val="20"/>
              </w:rPr>
              <w:t>16</w:t>
            </w:r>
          </w:p>
          <w:p w14:paraId="3DD01C24" w14:textId="77777777" w:rsidR="00121852" w:rsidRDefault="002834B6">
            <w:pPr>
              <w:jc w:val="both"/>
              <w:rPr>
                <w:rFonts w:ascii="Arial" w:hAnsi="Arial"/>
                <w:sz w:val="20"/>
                <w:szCs w:val="20"/>
              </w:rPr>
            </w:pPr>
            <w:r>
              <w:rPr>
                <w:rFonts w:ascii="Arial" w:hAnsi="Arial"/>
                <w:sz w:val="20"/>
                <w:szCs w:val="20"/>
              </w:rPr>
              <w:t>16</w:t>
            </w:r>
          </w:p>
          <w:p w14:paraId="73D46F43" w14:textId="77777777" w:rsidR="00121852" w:rsidRDefault="002834B6">
            <w:pPr>
              <w:jc w:val="both"/>
              <w:rPr>
                <w:rFonts w:ascii="Arial" w:hAnsi="Arial"/>
                <w:sz w:val="20"/>
                <w:szCs w:val="20"/>
              </w:rPr>
            </w:pPr>
            <w:r>
              <w:rPr>
                <w:rFonts w:ascii="Arial" w:hAnsi="Arial"/>
                <w:sz w:val="20"/>
                <w:szCs w:val="20"/>
              </w:rPr>
              <w:t>16</w:t>
            </w:r>
          </w:p>
        </w:tc>
      </w:tr>
      <w:tr w:rsidR="00121852" w14:paraId="55726CF4" w14:textId="77777777">
        <w:tc>
          <w:tcPr>
            <w:tcW w:w="496" w:type="dxa"/>
            <w:tcBorders>
              <w:top w:val="single" w:sz="6" w:space="0" w:color="000000"/>
              <w:left w:val="single" w:sz="6" w:space="0" w:color="000000"/>
              <w:bottom w:val="single" w:sz="6" w:space="0" w:color="000000"/>
            </w:tcBorders>
          </w:tcPr>
          <w:p w14:paraId="72D4FC0B" w14:textId="77777777" w:rsidR="00121852" w:rsidRDefault="002834B6">
            <w:pPr>
              <w:spacing w:before="60" w:after="60"/>
              <w:jc w:val="both"/>
              <w:rPr>
                <w:rFonts w:ascii="Arial" w:hAnsi="Arial"/>
                <w:sz w:val="20"/>
                <w:szCs w:val="20"/>
              </w:rPr>
            </w:pPr>
            <w:r>
              <w:rPr>
                <w:rFonts w:ascii="Arial" w:hAnsi="Arial"/>
                <w:sz w:val="20"/>
                <w:szCs w:val="20"/>
              </w:rPr>
              <w:t>2</w:t>
            </w:r>
          </w:p>
        </w:tc>
        <w:tc>
          <w:tcPr>
            <w:tcW w:w="6344" w:type="dxa"/>
            <w:tcBorders>
              <w:top w:val="single" w:sz="6" w:space="0" w:color="000000"/>
              <w:left w:val="single" w:sz="6" w:space="0" w:color="000000"/>
              <w:bottom w:val="single" w:sz="6" w:space="0" w:color="000000"/>
            </w:tcBorders>
          </w:tcPr>
          <w:p w14:paraId="6FD615F3" w14:textId="77777777" w:rsidR="00121852" w:rsidRDefault="002834B6">
            <w:pPr>
              <w:spacing w:before="60" w:after="60"/>
              <w:jc w:val="both"/>
              <w:rPr>
                <w:rFonts w:ascii="Arial" w:hAnsi="Arial"/>
                <w:sz w:val="20"/>
                <w:szCs w:val="20"/>
              </w:rPr>
            </w:pPr>
            <w:r>
              <w:rPr>
                <w:rFonts w:ascii="Arial" w:hAnsi="Arial"/>
                <w:sz w:val="20"/>
                <w:szCs w:val="20"/>
              </w:rPr>
              <w:t>Wytrzymałość na ściskanie (</w:t>
            </w:r>
            <w:proofErr w:type="spellStart"/>
            <w:r>
              <w:rPr>
                <w:rFonts w:ascii="Arial" w:hAnsi="Arial"/>
                <w:sz w:val="20"/>
                <w:szCs w:val="20"/>
              </w:rPr>
              <w:t>MPa</w:t>
            </w:r>
            <w:proofErr w:type="spellEnd"/>
            <w:r>
              <w:rPr>
                <w:rFonts w:ascii="Arial" w:hAnsi="Arial"/>
                <w:sz w:val="20"/>
                <w:szCs w:val="20"/>
              </w:rPr>
              <w:t>), po 28 dniach, nie mniej niż:</w:t>
            </w:r>
          </w:p>
        </w:tc>
        <w:tc>
          <w:tcPr>
            <w:tcW w:w="1815" w:type="dxa"/>
            <w:tcBorders>
              <w:top w:val="single" w:sz="6" w:space="0" w:color="000000"/>
              <w:left w:val="single" w:sz="6" w:space="0" w:color="000000"/>
              <w:bottom w:val="single" w:sz="6" w:space="0" w:color="000000"/>
              <w:right w:val="single" w:sz="6" w:space="0" w:color="000000"/>
            </w:tcBorders>
          </w:tcPr>
          <w:p w14:paraId="0314F11C" w14:textId="77777777" w:rsidR="00121852" w:rsidRDefault="002834B6">
            <w:pPr>
              <w:spacing w:before="60" w:after="60"/>
              <w:jc w:val="both"/>
              <w:rPr>
                <w:rFonts w:ascii="Arial" w:hAnsi="Arial"/>
                <w:sz w:val="20"/>
                <w:szCs w:val="20"/>
              </w:rPr>
            </w:pPr>
            <w:r>
              <w:rPr>
                <w:rFonts w:ascii="Arial" w:hAnsi="Arial"/>
                <w:sz w:val="20"/>
                <w:szCs w:val="20"/>
              </w:rPr>
              <w:t>32,5</w:t>
            </w:r>
          </w:p>
        </w:tc>
      </w:tr>
      <w:tr w:rsidR="00121852" w14:paraId="72F2D0C1" w14:textId="77777777">
        <w:tc>
          <w:tcPr>
            <w:tcW w:w="496" w:type="dxa"/>
            <w:tcBorders>
              <w:top w:val="single" w:sz="6" w:space="0" w:color="000000"/>
              <w:left w:val="single" w:sz="6" w:space="0" w:color="000000"/>
              <w:bottom w:val="single" w:sz="6" w:space="0" w:color="000000"/>
            </w:tcBorders>
          </w:tcPr>
          <w:p w14:paraId="21CAA5CF" w14:textId="77777777" w:rsidR="00121852" w:rsidRDefault="002834B6">
            <w:pPr>
              <w:spacing w:before="60"/>
              <w:jc w:val="both"/>
              <w:rPr>
                <w:rFonts w:ascii="Arial" w:hAnsi="Arial"/>
                <w:sz w:val="20"/>
                <w:szCs w:val="20"/>
              </w:rPr>
            </w:pPr>
            <w:r>
              <w:rPr>
                <w:rFonts w:ascii="Arial" w:hAnsi="Arial"/>
                <w:sz w:val="20"/>
                <w:szCs w:val="20"/>
              </w:rPr>
              <w:t>3</w:t>
            </w:r>
          </w:p>
        </w:tc>
        <w:tc>
          <w:tcPr>
            <w:tcW w:w="6344" w:type="dxa"/>
            <w:tcBorders>
              <w:top w:val="single" w:sz="6" w:space="0" w:color="000000"/>
              <w:left w:val="single" w:sz="6" w:space="0" w:color="000000"/>
              <w:bottom w:val="single" w:sz="6" w:space="0" w:color="000000"/>
            </w:tcBorders>
          </w:tcPr>
          <w:p w14:paraId="7647C685" w14:textId="77777777" w:rsidR="00121852" w:rsidRDefault="002834B6">
            <w:pPr>
              <w:spacing w:before="60"/>
              <w:jc w:val="both"/>
              <w:rPr>
                <w:rFonts w:ascii="Arial" w:hAnsi="Arial"/>
                <w:sz w:val="20"/>
                <w:szCs w:val="20"/>
              </w:rPr>
            </w:pPr>
            <w:r>
              <w:rPr>
                <w:rFonts w:ascii="Arial" w:hAnsi="Arial"/>
                <w:sz w:val="20"/>
                <w:szCs w:val="20"/>
              </w:rPr>
              <w:t>Czas wiązania:</w:t>
            </w:r>
          </w:p>
          <w:p w14:paraId="3A97D1BB" w14:textId="77777777" w:rsidR="00121852" w:rsidRDefault="002834B6">
            <w:pPr>
              <w:pBdr>
                <w:bottom w:val="single" w:sz="6" w:space="1" w:color="000000"/>
              </w:pBdr>
              <w:jc w:val="both"/>
              <w:rPr>
                <w:rFonts w:ascii="Arial" w:hAnsi="Arial"/>
                <w:sz w:val="20"/>
                <w:szCs w:val="20"/>
              </w:rPr>
            </w:pPr>
            <w:r>
              <w:rPr>
                <w:rFonts w:ascii="Arial" w:hAnsi="Arial"/>
                <w:sz w:val="20"/>
                <w:szCs w:val="20"/>
              </w:rPr>
              <w:t>- początek wiązania, najwcześniej po upływie, min.</w:t>
            </w:r>
          </w:p>
          <w:p w14:paraId="6D55BEAF" w14:textId="77777777" w:rsidR="00121852" w:rsidRDefault="002834B6">
            <w:pPr>
              <w:spacing w:after="60"/>
              <w:jc w:val="both"/>
              <w:rPr>
                <w:rFonts w:ascii="Arial" w:hAnsi="Arial"/>
                <w:sz w:val="20"/>
                <w:szCs w:val="20"/>
              </w:rPr>
            </w:pPr>
            <w:r>
              <w:rPr>
                <w:rFonts w:ascii="Arial" w:hAnsi="Arial"/>
                <w:sz w:val="20"/>
                <w:szCs w:val="20"/>
              </w:rPr>
              <w:t>- koniec wiązania, najpóźniej po upływie, h</w:t>
            </w:r>
          </w:p>
        </w:tc>
        <w:tc>
          <w:tcPr>
            <w:tcW w:w="1815" w:type="dxa"/>
            <w:tcBorders>
              <w:top w:val="single" w:sz="6" w:space="0" w:color="000000"/>
              <w:left w:val="single" w:sz="6" w:space="0" w:color="000000"/>
              <w:bottom w:val="single" w:sz="6" w:space="0" w:color="000000"/>
              <w:right w:val="single" w:sz="6" w:space="0" w:color="000000"/>
            </w:tcBorders>
          </w:tcPr>
          <w:p w14:paraId="0D8131EB" w14:textId="77777777" w:rsidR="00121852" w:rsidRDefault="00121852">
            <w:pPr>
              <w:snapToGrid w:val="0"/>
              <w:jc w:val="both"/>
              <w:rPr>
                <w:rFonts w:ascii="Arial" w:hAnsi="Arial"/>
                <w:sz w:val="20"/>
                <w:szCs w:val="20"/>
              </w:rPr>
            </w:pPr>
          </w:p>
          <w:p w14:paraId="3064BF0B" w14:textId="77777777" w:rsidR="00121852" w:rsidRDefault="002834B6">
            <w:pPr>
              <w:pBdr>
                <w:bottom w:val="single" w:sz="6" w:space="1" w:color="000000"/>
              </w:pBdr>
              <w:spacing w:before="60"/>
              <w:jc w:val="both"/>
              <w:rPr>
                <w:rFonts w:ascii="Arial" w:hAnsi="Arial"/>
                <w:sz w:val="20"/>
                <w:szCs w:val="20"/>
              </w:rPr>
            </w:pPr>
            <w:r>
              <w:rPr>
                <w:rFonts w:ascii="Arial" w:hAnsi="Arial"/>
                <w:sz w:val="20"/>
                <w:szCs w:val="20"/>
              </w:rPr>
              <w:t>75</w:t>
            </w:r>
          </w:p>
          <w:p w14:paraId="2401C517" w14:textId="77777777" w:rsidR="00121852" w:rsidRDefault="002834B6">
            <w:pPr>
              <w:jc w:val="both"/>
              <w:rPr>
                <w:rFonts w:ascii="Arial" w:hAnsi="Arial"/>
                <w:sz w:val="20"/>
                <w:szCs w:val="20"/>
              </w:rPr>
            </w:pPr>
            <w:r>
              <w:rPr>
                <w:rFonts w:ascii="Arial" w:hAnsi="Arial"/>
                <w:sz w:val="20"/>
                <w:szCs w:val="20"/>
              </w:rPr>
              <w:t>12</w:t>
            </w:r>
          </w:p>
        </w:tc>
      </w:tr>
      <w:tr w:rsidR="00121852" w14:paraId="528E5B44" w14:textId="77777777">
        <w:tc>
          <w:tcPr>
            <w:tcW w:w="496" w:type="dxa"/>
            <w:tcBorders>
              <w:top w:val="single" w:sz="6" w:space="0" w:color="000000"/>
              <w:left w:val="single" w:sz="6" w:space="0" w:color="000000"/>
              <w:bottom w:val="single" w:sz="6" w:space="0" w:color="000000"/>
            </w:tcBorders>
          </w:tcPr>
          <w:p w14:paraId="683F6E4D" w14:textId="77777777" w:rsidR="00121852" w:rsidRDefault="002834B6">
            <w:pPr>
              <w:spacing w:before="60" w:after="60"/>
              <w:jc w:val="both"/>
              <w:rPr>
                <w:rFonts w:ascii="Arial" w:hAnsi="Arial"/>
                <w:sz w:val="20"/>
                <w:szCs w:val="20"/>
              </w:rPr>
            </w:pPr>
            <w:r>
              <w:rPr>
                <w:rFonts w:ascii="Arial" w:hAnsi="Arial"/>
                <w:sz w:val="20"/>
                <w:szCs w:val="20"/>
              </w:rPr>
              <w:t>4</w:t>
            </w:r>
          </w:p>
        </w:tc>
        <w:tc>
          <w:tcPr>
            <w:tcW w:w="6344" w:type="dxa"/>
            <w:tcBorders>
              <w:top w:val="single" w:sz="6" w:space="0" w:color="000000"/>
              <w:left w:val="single" w:sz="6" w:space="0" w:color="000000"/>
              <w:bottom w:val="single" w:sz="6" w:space="0" w:color="000000"/>
            </w:tcBorders>
          </w:tcPr>
          <w:p w14:paraId="64777948" w14:textId="77777777" w:rsidR="00121852" w:rsidRDefault="002834B6">
            <w:pPr>
              <w:spacing w:before="60" w:after="60"/>
              <w:jc w:val="both"/>
              <w:rPr>
                <w:rFonts w:ascii="Arial" w:hAnsi="Arial"/>
                <w:sz w:val="20"/>
                <w:szCs w:val="20"/>
              </w:rPr>
            </w:pPr>
            <w:r>
              <w:rPr>
                <w:rFonts w:ascii="Arial" w:hAnsi="Arial"/>
                <w:sz w:val="20"/>
                <w:szCs w:val="20"/>
              </w:rPr>
              <w:t>Stałość objętości, mm, nie więcej niż</w:t>
            </w:r>
          </w:p>
        </w:tc>
        <w:tc>
          <w:tcPr>
            <w:tcW w:w="1815" w:type="dxa"/>
            <w:tcBorders>
              <w:top w:val="single" w:sz="6" w:space="0" w:color="000000"/>
              <w:left w:val="single" w:sz="6" w:space="0" w:color="000000"/>
              <w:bottom w:val="single" w:sz="6" w:space="0" w:color="000000"/>
              <w:right w:val="single" w:sz="6" w:space="0" w:color="000000"/>
            </w:tcBorders>
          </w:tcPr>
          <w:p w14:paraId="56749BEB" w14:textId="77777777" w:rsidR="00121852" w:rsidRDefault="002834B6">
            <w:pPr>
              <w:spacing w:before="60" w:after="60"/>
              <w:jc w:val="both"/>
              <w:rPr>
                <w:rFonts w:ascii="Arial" w:hAnsi="Arial"/>
                <w:sz w:val="20"/>
                <w:szCs w:val="20"/>
              </w:rPr>
            </w:pPr>
            <w:r>
              <w:rPr>
                <w:rFonts w:ascii="Arial" w:hAnsi="Arial"/>
                <w:sz w:val="20"/>
                <w:szCs w:val="20"/>
              </w:rPr>
              <w:t>10</w:t>
            </w:r>
          </w:p>
        </w:tc>
      </w:tr>
    </w:tbl>
    <w:p w14:paraId="3A5011D3" w14:textId="77777777" w:rsidR="00121852" w:rsidRDefault="00121852">
      <w:pPr>
        <w:pStyle w:val="atre"/>
      </w:pPr>
    </w:p>
    <w:p w14:paraId="2CC8A87D" w14:textId="77777777" w:rsidR="00121852" w:rsidRDefault="002834B6">
      <w:pPr>
        <w:pStyle w:val="atre"/>
      </w:pPr>
      <w:r>
        <w:t>Badania cementu należy wykonać zgodnie z  PN-EN 197-2:2002.</w:t>
      </w:r>
    </w:p>
    <w:p w14:paraId="28F49F46" w14:textId="77777777" w:rsidR="00121852" w:rsidRDefault="002834B6">
      <w:pPr>
        <w:pStyle w:val="atre"/>
      </w:pPr>
      <w:r>
        <w:t>Przechowywanie cementu powinno odbywać się zgodnie z BN-88/6731-08.</w:t>
      </w:r>
    </w:p>
    <w:p w14:paraId="4B8F0E6E" w14:textId="77777777" w:rsidR="00121852" w:rsidRDefault="002834B6">
      <w:pPr>
        <w:pStyle w:val="atre"/>
      </w:pPr>
      <w:r>
        <w:t>W przypadku, gdy czas przechowywania cementu będzie dłuższy od trzech miesięcy, można go stosować za zgodą Inżyniera tylko wtedy, gdy badania laboratoryjne wykażą jego przydatność do robót.</w:t>
      </w:r>
    </w:p>
    <w:p w14:paraId="4A296F2C" w14:textId="77777777" w:rsidR="00121852" w:rsidRDefault="002834B6">
      <w:pPr>
        <w:pStyle w:val="apunkt11"/>
      </w:pPr>
      <w:r>
        <w:t>Kruszywo</w:t>
      </w:r>
    </w:p>
    <w:p w14:paraId="329AC353" w14:textId="77777777" w:rsidR="00121852" w:rsidRDefault="002834B6">
      <w:pPr>
        <w:pStyle w:val="atre"/>
      </w:pPr>
      <w:r>
        <w:t>Do stabilizacji cementem można stosować piaski, mieszanki i żwiry albo mieszankę tych kruszyw, spełniające wymagania podane w tablicy 3.</w:t>
      </w:r>
    </w:p>
    <w:p w14:paraId="764426E8" w14:textId="77777777" w:rsidR="00121852" w:rsidRDefault="002834B6">
      <w:pPr>
        <w:pStyle w:val="atre"/>
      </w:pPr>
      <w:r>
        <w:t>Kruszywo można uznać za przydatne do stabilizacji cementem wtedy, gdy wyniki badań laboratoryjnych wykażą, że wytrzymałość na ściskanie i mrozoodporność próbek kruszywa stabilizowanego będą  zgodne z wymaganiami określonymi w p. 2.5 tablica 4.</w:t>
      </w:r>
    </w:p>
    <w:p w14:paraId="2F9597BB" w14:textId="77777777" w:rsidR="00121852" w:rsidRDefault="00121852">
      <w:pPr>
        <w:pStyle w:val="atre"/>
      </w:pPr>
    </w:p>
    <w:p w14:paraId="18EAA7BE" w14:textId="77777777" w:rsidR="00121852" w:rsidRDefault="002834B6">
      <w:pPr>
        <w:pStyle w:val="atre"/>
      </w:pPr>
      <w:r>
        <w:t xml:space="preserve">Tablica 3. Wymagania dla kruszyw przeznaczonych do stabilizacji cementem </w:t>
      </w:r>
    </w:p>
    <w:p w14:paraId="7D31F072" w14:textId="77777777" w:rsidR="00121852" w:rsidRDefault="00121852">
      <w:pPr>
        <w:pStyle w:val="atre"/>
      </w:pPr>
    </w:p>
    <w:tbl>
      <w:tblPr>
        <w:tblW w:w="9138" w:type="dxa"/>
        <w:jc w:val="center"/>
        <w:tblLayout w:type="fixed"/>
        <w:tblCellMar>
          <w:left w:w="70" w:type="dxa"/>
          <w:right w:w="70" w:type="dxa"/>
        </w:tblCellMar>
        <w:tblLook w:val="0000" w:firstRow="0" w:lastRow="0" w:firstColumn="0" w:lastColumn="0" w:noHBand="0" w:noVBand="0"/>
      </w:tblPr>
      <w:tblGrid>
        <w:gridCol w:w="440"/>
        <w:gridCol w:w="5327"/>
        <w:gridCol w:w="1203"/>
        <w:gridCol w:w="2168"/>
      </w:tblGrid>
      <w:tr w:rsidR="00121852" w14:paraId="765A3871" w14:textId="77777777">
        <w:trPr>
          <w:jc w:val="center"/>
        </w:trPr>
        <w:tc>
          <w:tcPr>
            <w:tcW w:w="440" w:type="dxa"/>
            <w:tcBorders>
              <w:top w:val="single" w:sz="6" w:space="0" w:color="000000"/>
              <w:left w:val="single" w:sz="6" w:space="0" w:color="000000"/>
              <w:bottom w:val="single" w:sz="6" w:space="0" w:color="000000"/>
            </w:tcBorders>
          </w:tcPr>
          <w:p w14:paraId="7FE2501A"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Lp.</w:t>
            </w:r>
          </w:p>
        </w:tc>
        <w:tc>
          <w:tcPr>
            <w:tcW w:w="5327" w:type="dxa"/>
            <w:tcBorders>
              <w:top w:val="single" w:sz="6" w:space="0" w:color="000000"/>
              <w:left w:val="single" w:sz="6" w:space="0" w:color="000000"/>
              <w:bottom w:val="single" w:sz="6" w:space="0" w:color="000000"/>
            </w:tcBorders>
          </w:tcPr>
          <w:p w14:paraId="2827FE0B"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Właściwości</w:t>
            </w:r>
          </w:p>
        </w:tc>
        <w:tc>
          <w:tcPr>
            <w:tcW w:w="1203" w:type="dxa"/>
            <w:tcBorders>
              <w:top w:val="single" w:sz="6" w:space="0" w:color="000000"/>
              <w:left w:val="single" w:sz="6" w:space="0" w:color="000000"/>
              <w:bottom w:val="single" w:sz="6" w:space="0" w:color="000000"/>
            </w:tcBorders>
          </w:tcPr>
          <w:p w14:paraId="2149A492"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Wymagania</w:t>
            </w:r>
          </w:p>
        </w:tc>
        <w:tc>
          <w:tcPr>
            <w:tcW w:w="2168" w:type="dxa"/>
            <w:tcBorders>
              <w:top w:val="single" w:sz="6" w:space="0" w:color="000000"/>
              <w:left w:val="single" w:sz="6" w:space="0" w:color="000000"/>
              <w:bottom w:val="single" w:sz="6" w:space="0" w:color="000000"/>
              <w:right w:val="single" w:sz="6" w:space="0" w:color="000000"/>
            </w:tcBorders>
          </w:tcPr>
          <w:p w14:paraId="213B2DD6"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Badania według</w:t>
            </w:r>
          </w:p>
        </w:tc>
      </w:tr>
      <w:tr w:rsidR="00121852" w14:paraId="4ECC34E1" w14:textId="77777777">
        <w:trPr>
          <w:trHeight w:val="645"/>
          <w:jc w:val="center"/>
        </w:trPr>
        <w:tc>
          <w:tcPr>
            <w:tcW w:w="440" w:type="dxa"/>
            <w:tcBorders>
              <w:left w:val="single" w:sz="6" w:space="0" w:color="000000"/>
            </w:tcBorders>
          </w:tcPr>
          <w:p w14:paraId="7E342EC0" w14:textId="77777777" w:rsidR="00121852" w:rsidRDefault="002834B6">
            <w:pPr>
              <w:overflowPunct w:val="0"/>
              <w:autoSpaceDE w:val="0"/>
              <w:spacing w:before="60"/>
              <w:jc w:val="both"/>
              <w:rPr>
                <w:rFonts w:ascii="Arial" w:hAnsi="Arial"/>
                <w:sz w:val="20"/>
                <w:szCs w:val="20"/>
              </w:rPr>
            </w:pPr>
            <w:r>
              <w:rPr>
                <w:rFonts w:ascii="Arial" w:hAnsi="Arial"/>
                <w:sz w:val="20"/>
                <w:szCs w:val="20"/>
              </w:rPr>
              <w:t>1</w:t>
            </w:r>
          </w:p>
        </w:tc>
        <w:tc>
          <w:tcPr>
            <w:tcW w:w="5327" w:type="dxa"/>
            <w:tcBorders>
              <w:left w:val="single" w:sz="6" w:space="0" w:color="000000"/>
            </w:tcBorders>
          </w:tcPr>
          <w:p w14:paraId="32F26493" w14:textId="77777777" w:rsidR="00121852" w:rsidRDefault="002834B6">
            <w:pPr>
              <w:spacing w:before="60"/>
              <w:jc w:val="both"/>
              <w:rPr>
                <w:rFonts w:ascii="Arial" w:hAnsi="Arial"/>
                <w:sz w:val="20"/>
                <w:szCs w:val="20"/>
              </w:rPr>
            </w:pPr>
            <w:r>
              <w:rPr>
                <w:rFonts w:ascii="Arial" w:hAnsi="Arial"/>
                <w:sz w:val="20"/>
                <w:szCs w:val="20"/>
              </w:rPr>
              <w:t>Uziarnienie</w:t>
            </w:r>
          </w:p>
          <w:p w14:paraId="180939BD" w14:textId="77777777" w:rsidR="00121852" w:rsidRDefault="002834B6">
            <w:pPr>
              <w:numPr>
                <w:ilvl w:val="0"/>
                <w:numId w:val="5"/>
              </w:numPr>
              <w:suppressAutoHyphens w:val="0"/>
              <w:overflowPunct w:val="0"/>
              <w:autoSpaceDE w:val="0"/>
              <w:jc w:val="both"/>
              <w:rPr>
                <w:rFonts w:ascii="Arial" w:hAnsi="Arial"/>
                <w:sz w:val="20"/>
                <w:szCs w:val="20"/>
              </w:rPr>
            </w:pPr>
            <w:r>
              <w:rPr>
                <w:rFonts w:ascii="Arial" w:hAnsi="Arial"/>
                <w:sz w:val="20"/>
                <w:szCs w:val="20"/>
              </w:rPr>
              <w:t>ziaren pozostających na sicie  # 2 mm, %, nie mniej niż:</w:t>
            </w:r>
          </w:p>
        </w:tc>
        <w:tc>
          <w:tcPr>
            <w:tcW w:w="1203" w:type="dxa"/>
            <w:tcBorders>
              <w:left w:val="single" w:sz="6" w:space="0" w:color="000000"/>
            </w:tcBorders>
            <w:vAlign w:val="center"/>
          </w:tcPr>
          <w:p w14:paraId="34F8D570" w14:textId="77777777" w:rsidR="00121852" w:rsidRDefault="00121852">
            <w:pPr>
              <w:snapToGrid w:val="0"/>
              <w:spacing w:before="60"/>
              <w:jc w:val="both"/>
              <w:rPr>
                <w:rFonts w:ascii="Arial" w:hAnsi="Arial"/>
                <w:sz w:val="20"/>
                <w:szCs w:val="20"/>
              </w:rPr>
            </w:pPr>
          </w:p>
          <w:p w14:paraId="4920F1FE" w14:textId="77777777" w:rsidR="00121852" w:rsidRDefault="00121852">
            <w:pPr>
              <w:jc w:val="both"/>
              <w:rPr>
                <w:rFonts w:ascii="Arial" w:hAnsi="Arial"/>
                <w:sz w:val="20"/>
                <w:szCs w:val="20"/>
              </w:rPr>
            </w:pPr>
          </w:p>
          <w:p w14:paraId="0FF081FB" w14:textId="77777777" w:rsidR="00121852" w:rsidRDefault="002834B6">
            <w:pPr>
              <w:overflowPunct w:val="0"/>
              <w:autoSpaceDE w:val="0"/>
              <w:jc w:val="both"/>
              <w:rPr>
                <w:rFonts w:ascii="Arial" w:hAnsi="Arial"/>
                <w:sz w:val="20"/>
                <w:szCs w:val="20"/>
              </w:rPr>
            </w:pPr>
            <w:r>
              <w:rPr>
                <w:rFonts w:ascii="Arial" w:hAnsi="Arial"/>
                <w:sz w:val="20"/>
                <w:szCs w:val="20"/>
              </w:rPr>
              <w:t>30</w:t>
            </w:r>
          </w:p>
        </w:tc>
        <w:tc>
          <w:tcPr>
            <w:tcW w:w="2168" w:type="dxa"/>
            <w:tcBorders>
              <w:left w:val="single" w:sz="6" w:space="0" w:color="000000"/>
              <w:right w:val="single" w:sz="6" w:space="0" w:color="000000"/>
            </w:tcBorders>
            <w:vAlign w:val="center"/>
          </w:tcPr>
          <w:p w14:paraId="18B73275" w14:textId="77777777" w:rsidR="00121852" w:rsidRDefault="00121852">
            <w:pPr>
              <w:snapToGrid w:val="0"/>
              <w:jc w:val="both"/>
              <w:rPr>
                <w:rFonts w:ascii="Arial" w:hAnsi="Arial"/>
                <w:sz w:val="20"/>
                <w:szCs w:val="20"/>
              </w:rPr>
            </w:pPr>
          </w:p>
          <w:p w14:paraId="471775CA" w14:textId="77777777" w:rsidR="00121852" w:rsidRDefault="00121852">
            <w:pPr>
              <w:jc w:val="both"/>
              <w:rPr>
                <w:rFonts w:ascii="Arial" w:hAnsi="Arial"/>
                <w:sz w:val="20"/>
                <w:szCs w:val="20"/>
              </w:rPr>
            </w:pPr>
          </w:p>
          <w:p w14:paraId="6A0EA491" w14:textId="77777777" w:rsidR="00121852" w:rsidRDefault="002834B6">
            <w:pPr>
              <w:overflowPunct w:val="0"/>
              <w:autoSpaceDE w:val="0"/>
              <w:jc w:val="both"/>
              <w:rPr>
                <w:rFonts w:ascii="Arial" w:hAnsi="Arial"/>
                <w:sz w:val="20"/>
                <w:szCs w:val="20"/>
              </w:rPr>
            </w:pPr>
            <w:r>
              <w:rPr>
                <w:rFonts w:ascii="Arial" w:hAnsi="Arial"/>
                <w:sz w:val="20"/>
                <w:szCs w:val="20"/>
              </w:rPr>
              <w:t>PN-EN 933-1 [5]</w:t>
            </w:r>
          </w:p>
        </w:tc>
      </w:tr>
      <w:tr w:rsidR="00121852" w14:paraId="4FA2169F" w14:textId="77777777">
        <w:trPr>
          <w:trHeight w:val="540"/>
          <w:jc w:val="center"/>
        </w:trPr>
        <w:tc>
          <w:tcPr>
            <w:tcW w:w="440" w:type="dxa"/>
            <w:tcBorders>
              <w:left w:val="single" w:sz="4" w:space="0" w:color="000000"/>
              <w:bottom w:val="single" w:sz="4" w:space="0" w:color="000000"/>
            </w:tcBorders>
          </w:tcPr>
          <w:p w14:paraId="0B156C4A" w14:textId="77777777" w:rsidR="00121852" w:rsidRDefault="00121852">
            <w:pPr>
              <w:overflowPunct w:val="0"/>
              <w:autoSpaceDE w:val="0"/>
              <w:snapToGrid w:val="0"/>
              <w:spacing w:before="60"/>
              <w:jc w:val="both"/>
              <w:rPr>
                <w:rFonts w:ascii="Arial" w:hAnsi="Arial"/>
                <w:sz w:val="20"/>
                <w:szCs w:val="20"/>
              </w:rPr>
            </w:pPr>
          </w:p>
        </w:tc>
        <w:tc>
          <w:tcPr>
            <w:tcW w:w="5327" w:type="dxa"/>
            <w:tcBorders>
              <w:left w:val="single" w:sz="4" w:space="0" w:color="000000"/>
              <w:bottom w:val="single" w:sz="4" w:space="0" w:color="000000"/>
            </w:tcBorders>
          </w:tcPr>
          <w:p w14:paraId="4FE81079" w14:textId="77777777" w:rsidR="00121852" w:rsidRDefault="002834B6">
            <w:pPr>
              <w:numPr>
                <w:ilvl w:val="0"/>
                <w:numId w:val="5"/>
              </w:numPr>
              <w:suppressAutoHyphens w:val="0"/>
              <w:overflowPunct w:val="0"/>
              <w:autoSpaceDE w:val="0"/>
              <w:jc w:val="both"/>
              <w:rPr>
                <w:rFonts w:ascii="Arial" w:hAnsi="Arial"/>
                <w:sz w:val="20"/>
                <w:szCs w:val="20"/>
              </w:rPr>
            </w:pPr>
            <w:r>
              <w:rPr>
                <w:rFonts w:ascii="Arial" w:hAnsi="Arial"/>
                <w:sz w:val="20"/>
                <w:szCs w:val="20"/>
              </w:rPr>
              <w:t>ziaren przechodzących przez sito 0,075 mm, %, nie więcej niż:</w:t>
            </w:r>
          </w:p>
        </w:tc>
        <w:tc>
          <w:tcPr>
            <w:tcW w:w="1203" w:type="dxa"/>
            <w:tcBorders>
              <w:left w:val="single" w:sz="4" w:space="0" w:color="000000"/>
              <w:bottom w:val="single" w:sz="4" w:space="0" w:color="000000"/>
            </w:tcBorders>
            <w:vAlign w:val="center"/>
          </w:tcPr>
          <w:p w14:paraId="14CCD7A3" w14:textId="77777777" w:rsidR="00121852" w:rsidRDefault="00121852">
            <w:pPr>
              <w:snapToGrid w:val="0"/>
              <w:jc w:val="both"/>
              <w:rPr>
                <w:rFonts w:ascii="Arial" w:hAnsi="Arial"/>
                <w:sz w:val="20"/>
                <w:szCs w:val="20"/>
              </w:rPr>
            </w:pPr>
          </w:p>
          <w:p w14:paraId="11794E5A" w14:textId="77777777" w:rsidR="00121852" w:rsidRDefault="002834B6">
            <w:pPr>
              <w:overflowPunct w:val="0"/>
              <w:autoSpaceDE w:val="0"/>
              <w:jc w:val="both"/>
              <w:rPr>
                <w:rFonts w:ascii="Arial" w:hAnsi="Arial"/>
                <w:sz w:val="20"/>
                <w:szCs w:val="20"/>
              </w:rPr>
            </w:pPr>
            <w:r>
              <w:rPr>
                <w:rFonts w:ascii="Arial" w:hAnsi="Arial"/>
                <w:sz w:val="20"/>
                <w:szCs w:val="20"/>
              </w:rPr>
              <w:t>15</w:t>
            </w:r>
          </w:p>
        </w:tc>
        <w:tc>
          <w:tcPr>
            <w:tcW w:w="2168" w:type="dxa"/>
            <w:tcBorders>
              <w:left w:val="single" w:sz="4" w:space="0" w:color="000000"/>
              <w:bottom w:val="single" w:sz="4" w:space="0" w:color="000000"/>
              <w:right w:val="single" w:sz="4" w:space="0" w:color="000000"/>
            </w:tcBorders>
            <w:vAlign w:val="center"/>
          </w:tcPr>
          <w:p w14:paraId="75BF86C4" w14:textId="77777777" w:rsidR="00121852" w:rsidRDefault="00121852">
            <w:pPr>
              <w:overflowPunct w:val="0"/>
              <w:autoSpaceDE w:val="0"/>
              <w:snapToGrid w:val="0"/>
              <w:spacing w:before="120"/>
              <w:jc w:val="both"/>
              <w:rPr>
                <w:rFonts w:ascii="Arial" w:hAnsi="Arial"/>
                <w:sz w:val="20"/>
                <w:szCs w:val="20"/>
              </w:rPr>
            </w:pPr>
          </w:p>
        </w:tc>
      </w:tr>
      <w:tr w:rsidR="00121852" w14:paraId="734E9283" w14:textId="77777777">
        <w:trPr>
          <w:jc w:val="center"/>
        </w:trPr>
        <w:tc>
          <w:tcPr>
            <w:tcW w:w="440" w:type="dxa"/>
            <w:tcBorders>
              <w:top w:val="single" w:sz="6" w:space="0" w:color="000000"/>
              <w:left w:val="single" w:sz="6" w:space="0" w:color="000000"/>
              <w:bottom w:val="single" w:sz="6" w:space="0" w:color="000000"/>
            </w:tcBorders>
          </w:tcPr>
          <w:p w14:paraId="184AB0B3"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2</w:t>
            </w:r>
          </w:p>
        </w:tc>
        <w:tc>
          <w:tcPr>
            <w:tcW w:w="5327" w:type="dxa"/>
            <w:tcBorders>
              <w:top w:val="single" w:sz="6" w:space="0" w:color="000000"/>
              <w:left w:val="single" w:sz="6" w:space="0" w:color="000000"/>
              <w:bottom w:val="single" w:sz="6" w:space="0" w:color="000000"/>
            </w:tcBorders>
          </w:tcPr>
          <w:p w14:paraId="04697BD4"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Zawartość części organicznych, barwa cieczy nad kruszywem nie ciemniejsza niż:</w:t>
            </w:r>
          </w:p>
        </w:tc>
        <w:tc>
          <w:tcPr>
            <w:tcW w:w="1203" w:type="dxa"/>
            <w:tcBorders>
              <w:top w:val="single" w:sz="6" w:space="0" w:color="000000"/>
              <w:left w:val="single" w:sz="6" w:space="0" w:color="000000"/>
              <w:bottom w:val="single" w:sz="6" w:space="0" w:color="000000"/>
            </w:tcBorders>
            <w:vAlign w:val="center"/>
          </w:tcPr>
          <w:p w14:paraId="5DC01B5A" w14:textId="77777777" w:rsidR="00121852" w:rsidRDefault="002834B6">
            <w:pPr>
              <w:overflowPunct w:val="0"/>
              <w:autoSpaceDE w:val="0"/>
              <w:spacing w:before="180"/>
              <w:jc w:val="both"/>
              <w:rPr>
                <w:rFonts w:ascii="Arial" w:hAnsi="Arial"/>
                <w:sz w:val="20"/>
                <w:szCs w:val="20"/>
              </w:rPr>
            </w:pPr>
            <w:r>
              <w:rPr>
                <w:rFonts w:ascii="Arial" w:hAnsi="Arial"/>
                <w:sz w:val="20"/>
                <w:szCs w:val="20"/>
              </w:rPr>
              <w:t>wzorcowa</w:t>
            </w:r>
          </w:p>
        </w:tc>
        <w:tc>
          <w:tcPr>
            <w:tcW w:w="2168" w:type="dxa"/>
            <w:tcBorders>
              <w:top w:val="single" w:sz="6" w:space="0" w:color="000000"/>
              <w:left w:val="single" w:sz="6" w:space="0" w:color="000000"/>
              <w:bottom w:val="single" w:sz="6" w:space="0" w:color="000000"/>
              <w:right w:val="single" w:sz="6" w:space="0" w:color="000000"/>
            </w:tcBorders>
            <w:vAlign w:val="center"/>
          </w:tcPr>
          <w:p w14:paraId="2DE63366" w14:textId="77777777" w:rsidR="00121852" w:rsidRDefault="002834B6">
            <w:pPr>
              <w:overflowPunct w:val="0"/>
              <w:autoSpaceDE w:val="0"/>
              <w:spacing w:before="180"/>
              <w:jc w:val="both"/>
              <w:rPr>
                <w:rFonts w:ascii="Arial" w:hAnsi="Arial"/>
                <w:sz w:val="20"/>
                <w:szCs w:val="20"/>
              </w:rPr>
            </w:pPr>
            <w:r>
              <w:rPr>
                <w:rFonts w:ascii="Arial" w:hAnsi="Arial"/>
                <w:sz w:val="20"/>
                <w:szCs w:val="20"/>
              </w:rPr>
              <w:t>PN-EN 1744-1 [6]</w:t>
            </w:r>
          </w:p>
        </w:tc>
      </w:tr>
      <w:tr w:rsidR="00121852" w14:paraId="4A907F9B" w14:textId="77777777">
        <w:trPr>
          <w:jc w:val="center"/>
        </w:trPr>
        <w:tc>
          <w:tcPr>
            <w:tcW w:w="440" w:type="dxa"/>
            <w:tcBorders>
              <w:top w:val="single" w:sz="6" w:space="0" w:color="000000"/>
              <w:left w:val="single" w:sz="6" w:space="0" w:color="000000"/>
              <w:bottom w:val="single" w:sz="6" w:space="0" w:color="000000"/>
            </w:tcBorders>
          </w:tcPr>
          <w:p w14:paraId="2857B037"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3</w:t>
            </w:r>
          </w:p>
        </w:tc>
        <w:tc>
          <w:tcPr>
            <w:tcW w:w="5327" w:type="dxa"/>
            <w:tcBorders>
              <w:top w:val="single" w:sz="6" w:space="0" w:color="000000"/>
              <w:left w:val="single" w:sz="6" w:space="0" w:color="000000"/>
              <w:bottom w:val="single" w:sz="6" w:space="0" w:color="000000"/>
            </w:tcBorders>
          </w:tcPr>
          <w:p w14:paraId="470FF4F0"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Zawartość zanieczyszczeń obcych, %, nie więcej niż:</w:t>
            </w:r>
          </w:p>
        </w:tc>
        <w:tc>
          <w:tcPr>
            <w:tcW w:w="1203" w:type="dxa"/>
            <w:tcBorders>
              <w:top w:val="single" w:sz="6" w:space="0" w:color="000000"/>
              <w:left w:val="single" w:sz="6" w:space="0" w:color="000000"/>
              <w:bottom w:val="single" w:sz="6" w:space="0" w:color="000000"/>
            </w:tcBorders>
            <w:vAlign w:val="center"/>
          </w:tcPr>
          <w:p w14:paraId="4A34758D" w14:textId="77777777" w:rsidR="00121852" w:rsidRDefault="002834B6">
            <w:pPr>
              <w:overflowPunct w:val="0"/>
              <w:autoSpaceDE w:val="0"/>
              <w:spacing w:before="180"/>
              <w:jc w:val="both"/>
              <w:rPr>
                <w:rFonts w:ascii="Arial" w:hAnsi="Arial"/>
                <w:sz w:val="20"/>
                <w:szCs w:val="20"/>
              </w:rPr>
            </w:pPr>
            <w:r>
              <w:rPr>
                <w:rFonts w:ascii="Arial" w:hAnsi="Arial"/>
                <w:sz w:val="20"/>
                <w:szCs w:val="20"/>
              </w:rPr>
              <w:t>0,5</w:t>
            </w:r>
          </w:p>
        </w:tc>
        <w:tc>
          <w:tcPr>
            <w:tcW w:w="2168" w:type="dxa"/>
            <w:tcBorders>
              <w:top w:val="single" w:sz="6" w:space="0" w:color="000000"/>
              <w:left w:val="single" w:sz="6" w:space="0" w:color="000000"/>
              <w:bottom w:val="single" w:sz="6" w:space="0" w:color="000000"/>
              <w:right w:val="single" w:sz="6" w:space="0" w:color="000000"/>
            </w:tcBorders>
            <w:vAlign w:val="center"/>
          </w:tcPr>
          <w:p w14:paraId="598E7E4F" w14:textId="77777777" w:rsidR="00121852" w:rsidRDefault="002834B6">
            <w:pPr>
              <w:overflowPunct w:val="0"/>
              <w:autoSpaceDE w:val="0"/>
              <w:spacing w:before="180"/>
              <w:jc w:val="both"/>
              <w:rPr>
                <w:rFonts w:ascii="Arial" w:hAnsi="Arial"/>
                <w:sz w:val="20"/>
                <w:szCs w:val="20"/>
              </w:rPr>
            </w:pPr>
            <w:r>
              <w:rPr>
                <w:rFonts w:ascii="Arial" w:hAnsi="Arial"/>
                <w:sz w:val="20"/>
                <w:szCs w:val="20"/>
              </w:rPr>
              <w:t>PN-B-06714-12 [3]</w:t>
            </w:r>
          </w:p>
        </w:tc>
      </w:tr>
      <w:tr w:rsidR="00121852" w14:paraId="5048AA71" w14:textId="77777777">
        <w:trPr>
          <w:jc w:val="center"/>
        </w:trPr>
        <w:tc>
          <w:tcPr>
            <w:tcW w:w="440" w:type="dxa"/>
            <w:tcBorders>
              <w:top w:val="single" w:sz="6" w:space="0" w:color="000000"/>
              <w:left w:val="single" w:sz="6" w:space="0" w:color="000000"/>
              <w:bottom w:val="single" w:sz="6" w:space="0" w:color="000000"/>
            </w:tcBorders>
          </w:tcPr>
          <w:p w14:paraId="247C2E29"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4</w:t>
            </w:r>
          </w:p>
        </w:tc>
        <w:tc>
          <w:tcPr>
            <w:tcW w:w="5327" w:type="dxa"/>
            <w:tcBorders>
              <w:top w:val="single" w:sz="6" w:space="0" w:color="000000"/>
              <w:left w:val="single" w:sz="6" w:space="0" w:color="000000"/>
              <w:bottom w:val="single" w:sz="6" w:space="0" w:color="000000"/>
            </w:tcBorders>
          </w:tcPr>
          <w:p w14:paraId="4B038DFF" w14:textId="77777777" w:rsidR="00121852" w:rsidRDefault="002834B6">
            <w:pPr>
              <w:overflowPunct w:val="0"/>
              <w:autoSpaceDE w:val="0"/>
              <w:spacing w:before="60" w:after="60"/>
              <w:jc w:val="both"/>
            </w:pPr>
            <w:r>
              <w:rPr>
                <w:rFonts w:ascii="Arial" w:hAnsi="Arial"/>
                <w:sz w:val="20"/>
                <w:szCs w:val="20"/>
              </w:rPr>
              <w:t>Zawartość siarczanów, w przeliczeniu na SO</w:t>
            </w:r>
            <w:r>
              <w:rPr>
                <w:rFonts w:ascii="Arial" w:hAnsi="Arial"/>
                <w:sz w:val="20"/>
                <w:szCs w:val="20"/>
                <w:vertAlign w:val="subscript"/>
              </w:rPr>
              <w:t>3</w:t>
            </w:r>
            <w:r>
              <w:rPr>
                <w:rFonts w:ascii="Arial" w:hAnsi="Arial"/>
                <w:sz w:val="20"/>
                <w:szCs w:val="20"/>
              </w:rPr>
              <w:t>, %, poniżej:</w:t>
            </w:r>
          </w:p>
        </w:tc>
        <w:tc>
          <w:tcPr>
            <w:tcW w:w="1203" w:type="dxa"/>
            <w:tcBorders>
              <w:top w:val="single" w:sz="6" w:space="0" w:color="000000"/>
              <w:left w:val="single" w:sz="6" w:space="0" w:color="000000"/>
              <w:bottom w:val="single" w:sz="6" w:space="0" w:color="000000"/>
            </w:tcBorders>
            <w:vAlign w:val="center"/>
          </w:tcPr>
          <w:p w14:paraId="626B44D4" w14:textId="77777777" w:rsidR="00121852" w:rsidRDefault="002834B6">
            <w:pPr>
              <w:overflowPunct w:val="0"/>
              <w:autoSpaceDE w:val="0"/>
              <w:spacing w:before="180"/>
              <w:jc w:val="both"/>
              <w:rPr>
                <w:rFonts w:ascii="Arial" w:hAnsi="Arial"/>
                <w:sz w:val="20"/>
                <w:szCs w:val="20"/>
              </w:rPr>
            </w:pPr>
            <w:r>
              <w:rPr>
                <w:rFonts w:ascii="Arial" w:hAnsi="Arial"/>
                <w:sz w:val="20"/>
                <w:szCs w:val="20"/>
              </w:rPr>
              <w:t>1</w:t>
            </w:r>
          </w:p>
        </w:tc>
        <w:tc>
          <w:tcPr>
            <w:tcW w:w="2168" w:type="dxa"/>
            <w:tcBorders>
              <w:top w:val="single" w:sz="6" w:space="0" w:color="000000"/>
              <w:left w:val="single" w:sz="6" w:space="0" w:color="000000"/>
              <w:bottom w:val="single" w:sz="6" w:space="0" w:color="000000"/>
              <w:right w:val="single" w:sz="6" w:space="0" w:color="000000"/>
            </w:tcBorders>
            <w:vAlign w:val="center"/>
          </w:tcPr>
          <w:p w14:paraId="483C6703" w14:textId="77777777" w:rsidR="00121852" w:rsidRDefault="002834B6">
            <w:pPr>
              <w:overflowPunct w:val="0"/>
              <w:autoSpaceDE w:val="0"/>
              <w:spacing w:before="180"/>
              <w:jc w:val="both"/>
              <w:rPr>
                <w:rFonts w:ascii="Arial" w:hAnsi="Arial"/>
                <w:sz w:val="20"/>
                <w:szCs w:val="20"/>
              </w:rPr>
            </w:pPr>
            <w:r>
              <w:rPr>
                <w:rFonts w:ascii="Arial" w:hAnsi="Arial"/>
                <w:sz w:val="20"/>
                <w:szCs w:val="20"/>
              </w:rPr>
              <w:t>PN-EN 1744-1 [7]</w:t>
            </w:r>
          </w:p>
        </w:tc>
      </w:tr>
    </w:tbl>
    <w:p w14:paraId="0EBF8E6A" w14:textId="77777777" w:rsidR="00121852" w:rsidRDefault="00121852">
      <w:pPr>
        <w:pStyle w:val="atre"/>
      </w:pPr>
    </w:p>
    <w:p w14:paraId="65C7386B" w14:textId="77777777" w:rsidR="00121852" w:rsidRDefault="002834B6">
      <w:pPr>
        <w:pStyle w:val="atre"/>
      </w:pPr>
      <w:r>
        <w:t>Jeżeli kruszywo przeznaczone do wykonania warstwy nie jest wbudowane bezpośrednio po dostarczeniu na budowę i zachodzi potrzeba jego okresowego składowania na terenie budowy, to powinno być ono składowane w pryzmach, na utwardzonym i dobrze odwodnionym placu, w warunkach zabezpieczających przed zanieczyszczeniem i przed wymieszaniem różnych rodzajów kruszyw.</w:t>
      </w:r>
    </w:p>
    <w:p w14:paraId="26CC5EC1" w14:textId="77777777" w:rsidR="00121852" w:rsidRDefault="002834B6">
      <w:pPr>
        <w:pStyle w:val="apunkt11"/>
      </w:pPr>
      <w:r>
        <w:t>Woda</w:t>
      </w:r>
    </w:p>
    <w:p w14:paraId="095BCB96" w14:textId="77777777" w:rsidR="00121852" w:rsidRDefault="002834B6">
      <w:pPr>
        <w:pStyle w:val="atre"/>
      </w:pPr>
      <w:r>
        <w:t xml:space="preserve">Woda stosowana do stabilizacji gruntu lub kruszywa cementem i ewentualnie do pielęgnacji wykonanej warstwy powinna odpowiadać wymaganiom PN-EN 1008-1:2004 [13]. Bez badań laboratoryjnych można stosować wodociągową wodę pitną. Gdy woda pochodzi z wątpliwych źródeł nie może być użyta do momentu jej przebadania, zgodnie z wyżej podaną normą lub do momentu porównania wyników wytrzymałości na ściskanie próbek gruntowo-cementowych wykonanych z wodą </w:t>
      </w:r>
      <w:r>
        <w:lastRenderedPageBreak/>
        <w:t>wątpliwą i z wodą wodociągową. Brak różnic potwierdza przydatność wody do stabilizacji gruntu lub kruszywa cementem.</w:t>
      </w:r>
    </w:p>
    <w:p w14:paraId="219DF92F" w14:textId="77777777" w:rsidR="00121852" w:rsidRDefault="002834B6">
      <w:pPr>
        <w:pStyle w:val="apunkt11"/>
      </w:pPr>
      <w:r>
        <w:t>Kruszywo stabilizowane cementem</w:t>
      </w:r>
    </w:p>
    <w:p w14:paraId="446D42AF" w14:textId="77777777" w:rsidR="00121852" w:rsidRDefault="002834B6">
      <w:pPr>
        <w:pStyle w:val="atre"/>
      </w:pPr>
      <w:r>
        <w:t>W zależności od rodzaju warstwy w konstrukcji nawierzchni drogowej, wytrzymałość gruntu lub kruszywa stabilizowanego cementem wg PN-S-96012 [14], powinna spełniać wymagania określone w tablicy 4.</w:t>
      </w:r>
    </w:p>
    <w:p w14:paraId="2EA41FC6" w14:textId="77777777" w:rsidR="00121852" w:rsidRDefault="00121852">
      <w:pPr>
        <w:pStyle w:val="atre"/>
      </w:pPr>
    </w:p>
    <w:p w14:paraId="6963AD7E" w14:textId="77777777" w:rsidR="00121852" w:rsidRDefault="002834B6">
      <w:pPr>
        <w:pStyle w:val="atre"/>
      </w:pPr>
      <w:r>
        <w:t>Tablica 4. Wymagania dla  kruszyw stabilizowanych cementem dla poszczególnych warstw podbudowy i ulepszonego podłoża</w:t>
      </w:r>
    </w:p>
    <w:p w14:paraId="3003AE50" w14:textId="77777777" w:rsidR="00121852" w:rsidRDefault="00121852">
      <w:pPr>
        <w:pStyle w:val="atre"/>
      </w:pPr>
    </w:p>
    <w:tbl>
      <w:tblPr>
        <w:tblW w:w="9085" w:type="dxa"/>
        <w:tblInd w:w="-84" w:type="dxa"/>
        <w:tblLayout w:type="fixed"/>
        <w:tblCellMar>
          <w:left w:w="70" w:type="dxa"/>
          <w:right w:w="70" w:type="dxa"/>
        </w:tblCellMar>
        <w:tblLook w:val="0000" w:firstRow="0" w:lastRow="0" w:firstColumn="0" w:lastColumn="0" w:noHBand="0" w:noVBand="0"/>
      </w:tblPr>
      <w:tblGrid>
        <w:gridCol w:w="496"/>
        <w:gridCol w:w="4074"/>
        <w:gridCol w:w="1440"/>
        <w:gridCol w:w="1440"/>
        <w:gridCol w:w="1635"/>
      </w:tblGrid>
      <w:tr w:rsidR="00121852" w14:paraId="6A9881E8" w14:textId="77777777">
        <w:tc>
          <w:tcPr>
            <w:tcW w:w="496" w:type="dxa"/>
            <w:tcBorders>
              <w:top w:val="single" w:sz="6" w:space="0" w:color="000000"/>
              <w:left w:val="single" w:sz="6" w:space="0" w:color="000000"/>
            </w:tcBorders>
            <w:vAlign w:val="bottom"/>
          </w:tcPr>
          <w:p w14:paraId="1843105A" w14:textId="77777777" w:rsidR="00121852" w:rsidRDefault="00121852">
            <w:pPr>
              <w:overflowPunct w:val="0"/>
              <w:autoSpaceDE w:val="0"/>
              <w:snapToGrid w:val="0"/>
              <w:jc w:val="both"/>
              <w:rPr>
                <w:rFonts w:ascii="Arial" w:hAnsi="Arial"/>
                <w:sz w:val="20"/>
                <w:szCs w:val="20"/>
              </w:rPr>
            </w:pPr>
          </w:p>
          <w:p w14:paraId="5FD705A4" w14:textId="77777777" w:rsidR="00121852" w:rsidRDefault="002834B6">
            <w:pPr>
              <w:overflowPunct w:val="0"/>
              <w:autoSpaceDE w:val="0"/>
              <w:jc w:val="both"/>
              <w:rPr>
                <w:rFonts w:ascii="Arial" w:hAnsi="Arial"/>
                <w:sz w:val="20"/>
                <w:szCs w:val="20"/>
              </w:rPr>
            </w:pPr>
            <w:r>
              <w:rPr>
                <w:rFonts w:ascii="Arial" w:hAnsi="Arial"/>
                <w:sz w:val="20"/>
                <w:szCs w:val="20"/>
              </w:rPr>
              <w:t>Lp.</w:t>
            </w:r>
          </w:p>
        </w:tc>
        <w:tc>
          <w:tcPr>
            <w:tcW w:w="4074" w:type="dxa"/>
            <w:tcBorders>
              <w:top w:val="single" w:sz="6" w:space="0" w:color="000000"/>
              <w:left w:val="single" w:sz="6" w:space="0" w:color="000000"/>
            </w:tcBorders>
            <w:vAlign w:val="bottom"/>
          </w:tcPr>
          <w:p w14:paraId="57004037" w14:textId="77777777" w:rsidR="00121852" w:rsidRDefault="002834B6">
            <w:pPr>
              <w:overflowPunct w:val="0"/>
              <w:autoSpaceDE w:val="0"/>
              <w:jc w:val="both"/>
              <w:rPr>
                <w:rFonts w:ascii="Arial" w:hAnsi="Arial"/>
                <w:sz w:val="20"/>
                <w:szCs w:val="20"/>
              </w:rPr>
            </w:pPr>
            <w:r>
              <w:rPr>
                <w:rFonts w:ascii="Arial" w:hAnsi="Arial"/>
                <w:sz w:val="20"/>
                <w:szCs w:val="20"/>
              </w:rPr>
              <w:t>Rodzaj warstwy w konstrukcji</w:t>
            </w:r>
          </w:p>
          <w:p w14:paraId="3FAC5D71" w14:textId="77777777" w:rsidR="00121852" w:rsidRDefault="002834B6">
            <w:pPr>
              <w:overflowPunct w:val="0"/>
              <w:autoSpaceDE w:val="0"/>
              <w:jc w:val="both"/>
              <w:rPr>
                <w:rFonts w:ascii="Arial" w:hAnsi="Arial"/>
                <w:sz w:val="20"/>
                <w:szCs w:val="20"/>
              </w:rPr>
            </w:pPr>
            <w:r>
              <w:rPr>
                <w:rFonts w:ascii="Arial" w:hAnsi="Arial"/>
                <w:sz w:val="20"/>
                <w:szCs w:val="20"/>
              </w:rPr>
              <w:t>nawierzchni drogowej</w:t>
            </w:r>
          </w:p>
        </w:tc>
        <w:tc>
          <w:tcPr>
            <w:tcW w:w="2880" w:type="dxa"/>
            <w:gridSpan w:val="2"/>
            <w:tcBorders>
              <w:top w:val="single" w:sz="6" w:space="0" w:color="000000"/>
              <w:left w:val="single" w:sz="6" w:space="0" w:color="000000"/>
              <w:bottom w:val="single" w:sz="6" w:space="0" w:color="000000"/>
            </w:tcBorders>
          </w:tcPr>
          <w:p w14:paraId="52897B43" w14:textId="77777777" w:rsidR="00121852" w:rsidRDefault="002834B6">
            <w:pPr>
              <w:overflowPunct w:val="0"/>
              <w:autoSpaceDE w:val="0"/>
              <w:spacing w:before="60"/>
              <w:jc w:val="both"/>
              <w:rPr>
                <w:rFonts w:ascii="Arial" w:hAnsi="Arial"/>
                <w:sz w:val="20"/>
                <w:szCs w:val="20"/>
              </w:rPr>
            </w:pPr>
            <w:r>
              <w:rPr>
                <w:rFonts w:ascii="Arial" w:hAnsi="Arial"/>
                <w:sz w:val="20"/>
                <w:szCs w:val="20"/>
              </w:rPr>
              <w:t>Wytrzymałość na ściskanie próbek nasyconych wodą (</w:t>
            </w:r>
            <w:proofErr w:type="spellStart"/>
            <w:r>
              <w:rPr>
                <w:rFonts w:ascii="Arial" w:hAnsi="Arial"/>
                <w:sz w:val="20"/>
                <w:szCs w:val="20"/>
              </w:rPr>
              <w:t>MPa</w:t>
            </w:r>
            <w:proofErr w:type="spellEnd"/>
            <w:r>
              <w:rPr>
                <w:rFonts w:ascii="Arial" w:hAnsi="Arial"/>
                <w:sz w:val="20"/>
                <w:szCs w:val="20"/>
              </w:rPr>
              <w:t>)</w:t>
            </w:r>
          </w:p>
        </w:tc>
        <w:tc>
          <w:tcPr>
            <w:tcW w:w="1635" w:type="dxa"/>
            <w:tcBorders>
              <w:top w:val="single" w:sz="6" w:space="0" w:color="000000"/>
              <w:left w:val="single" w:sz="6" w:space="0" w:color="000000"/>
              <w:right w:val="single" w:sz="6" w:space="0" w:color="000000"/>
            </w:tcBorders>
            <w:vAlign w:val="bottom"/>
          </w:tcPr>
          <w:p w14:paraId="7F4A908E" w14:textId="77777777" w:rsidR="00121852" w:rsidRDefault="002834B6">
            <w:pPr>
              <w:overflowPunct w:val="0"/>
              <w:autoSpaceDE w:val="0"/>
              <w:jc w:val="both"/>
              <w:rPr>
                <w:rFonts w:ascii="Arial" w:hAnsi="Arial"/>
                <w:sz w:val="20"/>
                <w:szCs w:val="20"/>
              </w:rPr>
            </w:pPr>
            <w:r>
              <w:rPr>
                <w:rFonts w:ascii="Arial" w:hAnsi="Arial"/>
                <w:sz w:val="20"/>
                <w:szCs w:val="20"/>
              </w:rPr>
              <w:t xml:space="preserve">Wskaźnik </w:t>
            </w:r>
            <w:proofErr w:type="spellStart"/>
            <w:r>
              <w:rPr>
                <w:rFonts w:ascii="Arial" w:hAnsi="Arial"/>
                <w:sz w:val="20"/>
                <w:szCs w:val="20"/>
              </w:rPr>
              <w:t>mrozood</w:t>
            </w:r>
            <w:proofErr w:type="spellEnd"/>
            <w:r>
              <w:rPr>
                <w:rFonts w:ascii="Arial" w:hAnsi="Arial"/>
                <w:sz w:val="20"/>
                <w:szCs w:val="20"/>
              </w:rPr>
              <w:t>-</w:t>
            </w:r>
          </w:p>
        </w:tc>
      </w:tr>
      <w:tr w:rsidR="00121852" w14:paraId="4F53B12F" w14:textId="77777777">
        <w:tc>
          <w:tcPr>
            <w:tcW w:w="496" w:type="dxa"/>
            <w:tcBorders>
              <w:left w:val="single" w:sz="6" w:space="0" w:color="000000"/>
              <w:bottom w:val="double" w:sz="6" w:space="0" w:color="000000"/>
            </w:tcBorders>
          </w:tcPr>
          <w:p w14:paraId="77BC97E4" w14:textId="77777777" w:rsidR="00121852" w:rsidRDefault="00121852">
            <w:pPr>
              <w:overflowPunct w:val="0"/>
              <w:autoSpaceDE w:val="0"/>
              <w:snapToGrid w:val="0"/>
              <w:jc w:val="both"/>
              <w:rPr>
                <w:rFonts w:ascii="Arial" w:hAnsi="Arial"/>
                <w:sz w:val="20"/>
                <w:szCs w:val="20"/>
              </w:rPr>
            </w:pPr>
          </w:p>
        </w:tc>
        <w:tc>
          <w:tcPr>
            <w:tcW w:w="4074" w:type="dxa"/>
            <w:tcBorders>
              <w:left w:val="single" w:sz="6" w:space="0" w:color="000000"/>
              <w:bottom w:val="double" w:sz="6" w:space="0" w:color="000000"/>
            </w:tcBorders>
          </w:tcPr>
          <w:p w14:paraId="191BF446" w14:textId="77777777" w:rsidR="00121852" w:rsidRDefault="00121852">
            <w:pPr>
              <w:overflowPunct w:val="0"/>
              <w:autoSpaceDE w:val="0"/>
              <w:snapToGrid w:val="0"/>
              <w:jc w:val="both"/>
              <w:rPr>
                <w:rFonts w:ascii="Arial" w:hAnsi="Arial"/>
                <w:sz w:val="20"/>
                <w:szCs w:val="20"/>
              </w:rPr>
            </w:pPr>
          </w:p>
        </w:tc>
        <w:tc>
          <w:tcPr>
            <w:tcW w:w="1440" w:type="dxa"/>
            <w:tcBorders>
              <w:left w:val="single" w:sz="6" w:space="0" w:color="000000"/>
              <w:bottom w:val="double" w:sz="6" w:space="0" w:color="000000"/>
            </w:tcBorders>
          </w:tcPr>
          <w:p w14:paraId="6076F160" w14:textId="77777777" w:rsidR="00121852" w:rsidRDefault="002834B6">
            <w:pPr>
              <w:overflowPunct w:val="0"/>
              <w:autoSpaceDE w:val="0"/>
              <w:jc w:val="both"/>
              <w:rPr>
                <w:rFonts w:ascii="Arial" w:hAnsi="Arial"/>
                <w:sz w:val="20"/>
                <w:szCs w:val="20"/>
              </w:rPr>
            </w:pPr>
            <w:r>
              <w:rPr>
                <w:rFonts w:ascii="Arial" w:hAnsi="Arial"/>
                <w:sz w:val="20"/>
                <w:szCs w:val="20"/>
              </w:rPr>
              <w:t>po 7 dniach</w:t>
            </w:r>
          </w:p>
        </w:tc>
        <w:tc>
          <w:tcPr>
            <w:tcW w:w="1440" w:type="dxa"/>
            <w:tcBorders>
              <w:left w:val="single" w:sz="6" w:space="0" w:color="000000"/>
              <w:bottom w:val="double" w:sz="6" w:space="0" w:color="000000"/>
            </w:tcBorders>
          </w:tcPr>
          <w:p w14:paraId="4E16E8CF" w14:textId="77777777" w:rsidR="00121852" w:rsidRDefault="002834B6">
            <w:pPr>
              <w:overflowPunct w:val="0"/>
              <w:autoSpaceDE w:val="0"/>
              <w:jc w:val="both"/>
              <w:rPr>
                <w:rFonts w:ascii="Arial" w:hAnsi="Arial"/>
                <w:sz w:val="20"/>
                <w:szCs w:val="20"/>
              </w:rPr>
            </w:pPr>
            <w:r>
              <w:rPr>
                <w:rFonts w:ascii="Arial" w:hAnsi="Arial"/>
                <w:sz w:val="20"/>
                <w:szCs w:val="20"/>
              </w:rPr>
              <w:t>po 28 dniach</w:t>
            </w:r>
          </w:p>
        </w:tc>
        <w:tc>
          <w:tcPr>
            <w:tcW w:w="1635" w:type="dxa"/>
            <w:tcBorders>
              <w:left w:val="single" w:sz="6" w:space="0" w:color="000000"/>
              <w:bottom w:val="double" w:sz="6" w:space="0" w:color="000000"/>
              <w:right w:val="single" w:sz="6" w:space="0" w:color="000000"/>
            </w:tcBorders>
          </w:tcPr>
          <w:p w14:paraId="5FEE2D7B" w14:textId="77777777" w:rsidR="00121852" w:rsidRDefault="002834B6">
            <w:pPr>
              <w:overflowPunct w:val="0"/>
              <w:autoSpaceDE w:val="0"/>
              <w:jc w:val="both"/>
              <w:rPr>
                <w:rFonts w:ascii="Arial" w:hAnsi="Arial"/>
                <w:sz w:val="20"/>
                <w:szCs w:val="20"/>
              </w:rPr>
            </w:pPr>
            <w:proofErr w:type="spellStart"/>
            <w:r>
              <w:rPr>
                <w:rFonts w:ascii="Arial" w:hAnsi="Arial"/>
                <w:sz w:val="20"/>
                <w:szCs w:val="20"/>
              </w:rPr>
              <w:t>porności</w:t>
            </w:r>
            <w:proofErr w:type="spellEnd"/>
          </w:p>
        </w:tc>
      </w:tr>
      <w:tr w:rsidR="00121852" w14:paraId="15A06F56" w14:textId="77777777">
        <w:tc>
          <w:tcPr>
            <w:tcW w:w="496" w:type="dxa"/>
            <w:tcBorders>
              <w:left w:val="single" w:sz="6" w:space="0" w:color="000000"/>
              <w:bottom w:val="single" w:sz="6" w:space="0" w:color="000000"/>
            </w:tcBorders>
            <w:vAlign w:val="center"/>
          </w:tcPr>
          <w:p w14:paraId="58C12852"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1</w:t>
            </w:r>
          </w:p>
        </w:tc>
        <w:tc>
          <w:tcPr>
            <w:tcW w:w="4074" w:type="dxa"/>
            <w:tcBorders>
              <w:left w:val="single" w:sz="6" w:space="0" w:color="000000"/>
              <w:bottom w:val="single" w:sz="6" w:space="0" w:color="000000"/>
            </w:tcBorders>
            <w:vAlign w:val="center"/>
          </w:tcPr>
          <w:p w14:paraId="0534C03D" w14:textId="77777777" w:rsidR="00121852" w:rsidRDefault="002834B6">
            <w:pPr>
              <w:jc w:val="both"/>
              <w:rPr>
                <w:rFonts w:ascii="Arial" w:hAnsi="Arial"/>
                <w:sz w:val="20"/>
                <w:szCs w:val="20"/>
              </w:rPr>
            </w:pPr>
            <w:r>
              <w:rPr>
                <w:rFonts w:ascii="Arial" w:hAnsi="Arial"/>
                <w:sz w:val="20"/>
                <w:szCs w:val="20"/>
              </w:rPr>
              <w:t>Podbudowa pomocnicza</w:t>
            </w:r>
          </w:p>
        </w:tc>
        <w:tc>
          <w:tcPr>
            <w:tcW w:w="1440" w:type="dxa"/>
            <w:tcBorders>
              <w:left w:val="single" w:sz="6" w:space="0" w:color="000000"/>
              <w:bottom w:val="single" w:sz="6" w:space="0" w:color="000000"/>
            </w:tcBorders>
            <w:vAlign w:val="center"/>
          </w:tcPr>
          <w:p w14:paraId="53BF8D98"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od 1,6</w:t>
            </w:r>
          </w:p>
          <w:p w14:paraId="76A7EB37"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do 2,2</w:t>
            </w:r>
          </w:p>
        </w:tc>
        <w:tc>
          <w:tcPr>
            <w:tcW w:w="1440" w:type="dxa"/>
            <w:tcBorders>
              <w:left w:val="single" w:sz="6" w:space="0" w:color="000000"/>
              <w:bottom w:val="single" w:sz="6" w:space="0" w:color="000000"/>
            </w:tcBorders>
            <w:vAlign w:val="center"/>
          </w:tcPr>
          <w:p w14:paraId="22F78582"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od 2,5</w:t>
            </w:r>
          </w:p>
          <w:p w14:paraId="0CC98EB1"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do 5,0</w:t>
            </w:r>
          </w:p>
        </w:tc>
        <w:tc>
          <w:tcPr>
            <w:tcW w:w="1635" w:type="dxa"/>
            <w:tcBorders>
              <w:left w:val="single" w:sz="6" w:space="0" w:color="000000"/>
              <w:bottom w:val="single" w:sz="6" w:space="0" w:color="000000"/>
              <w:right w:val="single" w:sz="6" w:space="0" w:color="000000"/>
            </w:tcBorders>
            <w:vAlign w:val="center"/>
          </w:tcPr>
          <w:p w14:paraId="2B73D433" w14:textId="77777777" w:rsidR="00121852" w:rsidRDefault="002834B6">
            <w:pPr>
              <w:overflowPunct w:val="0"/>
              <w:autoSpaceDE w:val="0"/>
              <w:spacing w:before="180" w:after="60"/>
              <w:jc w:val="both"/>
              <w:rPr>
                <w:rFonts w:ascii="Arial" w:hAnsi="Arial"/>
                <w:sz w:val="20"/>
                <w:szCs w:val="20"/>
              </w:rPr>
            </w:pPr>
            <w:r>
              <w:rPr>
                <w:rFonts w:ascii="Arial" w:hAnsi="Arial"/>
                <w:sz w:val="20"/>
                <w:szCs w:val="20"/>
              </w:rPr>
              <w:t>0,7</w:t>
            </w:r>
          </w:p>
        </w:tc>
      </w:tr>
      <w:tr w:rsidR="00121852" w14:paraId="7719FFEA" w14:textId="77777777">
        <w:tc>
          <w:tcPr>
            <w:tcW w:w="496" w:type="dxa"/>
            <w:tcBorders>
              <w:top w:val="single" w:sz="6" w:space="0" w:color="000000"/>
              <w:left w:val="single" w:sz="6" w:space="0" w:color="000000"/>
              <w:bottom w:val="single" w:sz="6" w:space="0" w:color="000000"/>
            </w:tcBorders>
            <w:vAlign w:val="center"/>
          </w:tcPr>
          <w:p w14:paraId="46DC02AB"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2</w:t>
            </w:r>
          </w:p>
        </w:tc>
        <w:tc>
          <w:tcPr>
            <w:tcW w:w="4074" w:type="dxa"/>
            <w:tcBorders>
              <w:top w:val="single" w:sz="6" w:space="0" w:color="000000"/>
              <w:left w:val="single" w:sz="6" w:space="0" w:color="000000"/>
              <w:bottom w:val="single" w:sz="6" w:space="0" w:color="000000"/>
            </w:tcBorders>
            <w:vAlign w:val="center"/>
          </w:tcPr>
          <w:p w14:paraId="015F3E74"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Wzmocnienie podłoża</w:t>
            </w:r>
          </w:p>
        </w:tc>
        <w:tc>
          <w:tcPr>
            <w:tcW w:w="1440" w:type="dxa"/>
            <w:tcBorders>
              <w:top w:val="single" w:sz="6" w:space="0" w:color="000000"/>
              <w:left w:val="single" w:sz="6" w:space="0" w:color="000000"/>
              <w:bottom w:val="single" w:sz="6" w:space="0" w:color="000000"/>
            </w:tcBorders>
            <w:vAlign w:val="center"/>
          </w:tcPr>
          <w:p w14:paraId="3DEBA3EF" w14:textId="77777777" w:rsidR="00121852" w:rsidRDefault="002834B6">
            <w:pPr>
              <w:overflowPunct w:val="0"/>
              <w:autoSpaceDE w:val="0"/>
              <w:jc w:val="both"/>
              <w:rPr>
                <w:rFonts w:ascii="Arial" w:hAnsi="Arial"/>
                <w:sz w:val="20"/>
                <w:szCs w:val="20"/>
              </w:rPr>
            </w:pPr>
            <w:r>
              <w:rPr>
                <w:rFonts w:ascii="Arial" w:hAnsi="Arial"/>
                <w:sz w:val="20"/>
                <w:szCs w:val="20"/>
              </w:rPr>
              <w:t>od 1,0</w:t>
            </w:r>
          </w:p>
          <w:p w14:paraId="13FCDFB8" w14:textId="77777777" w:rsidR="00121852" w:rsidRDefault="002834B6">
            <w:pPr>
              <w:overflowPunct w:val="0"/>
              <w:autoSpaceDE w:val="0"/>
              <w:jc w:val="both"/>
              <w:rPr>
                <w:rFonts w:ascii="Arial" w:hAnsi="Arial"/>
                <w:sz w:val="20"/>
                <w:szCs w:val="20"/>
              </w:rPr>
            </w:pPr>
            <w:r>
              <w:rPr>
                <w:rFonts w:ascii="Arial" w:hAnsi="Arial"/>
                <w:sz w:val="20"/>
                <w:szCs w:val="20"/>
              </w:rPr>
              <w:t>do 1,6</w:t>
            </w:r>
          </w:p>
        </w:tc>
        <w:tc>
          <w:tcPr>
            <w:tcW w:w="1440" w:type="dxa"/>
            <w:tcBorders>
              <w:top w:val="single" w:sz="6" w:space="0" w:color="000000"/>
              <w:left w:val="single" w:sz="6" w:space="0" w:color="000000"/>
              <w:bottom w:val="single" w:sz="6" w:space="0" w:color="000000"/>
            </w:tcBorders>
            <w:vAlign w:val="center"/>
          </w:tcPr>
          <w:p w14:paraId="671F5741" w14:textId="77777777" w:rsidR="00121852" w:rsidRDefault="002834B6">
            <w:pPr>
              <w:overflowPunct w:val="0"/>
              <w:autoSpaceDE w:val="0"/>
              <w:jc w:val="both"/>
              <w:rPr>
                <w:rFonts w:ascii="Arial" w:hAnsi="Arial"/>
                <w:sz w:val="20"/>
                <w:szCs w:val="20"/>
              </w:rPr>
            </w:pPr>
            <w:r>
              <w:rPr>
                <w:rFonts w:ascii="Arial" w:hAnsi="Arial"/>
                <w:sz w:val="20"/>
                <w:szCs w:val="20"/>
              </w:rPr>
              <w:t>od 1,5</w:t>
            </w:r>
          </w:p>
          <w:p w14:paraId="38634868" w14:textId="77777777" w:rsidR="00121852" w:rsidRDefault="002834B6">
            <w:pPr>
              <w:overflowPunct w:val="0"/>
              <w:autoSpaceDE w:val="0"/>
              <w:jc w:val="both"/>
              <w:rPr>
                <w:rFonts w:ascii="Arial" w:hAnsi="Arial"/>
                <w:sz w:val="20"/>
                <w:szCs w:val="20"/>
              </w:rPr>
            </w:pPr>
            <w:r>
              <w:rPr>
                <w:rFonts w:ascii="Arial" w:hAnsi="Arial"/>
                <w:sz w:val="20"/>
                <w:szCs w:val="20"/>
              </w:rPr>
              <w:t>do 2,5</w:t>
            </w:r>
          </w:p>
        </w:tc>
        <w:tc>
          <w:tcPr>
            <w:tcW w:w="1635" w:type="dxa"/>
            <w:tcBorders>
              <w:top w:val="single" w:sz="6" w:space="0" w:color="000000"/>
              <w:left w:val="single" w:sz="6" w:space="0" w:color="000000"/>
              <w:bottom w:val="single" w:sz="6" w:space="0" w:color="000000"/>
              <w:right w:val="single" w:sz="6" w:space="0" w:color="000000"/>
            </w:tcBorders>
            <w:vAlign w:val="center"/>
          </w:tcPr>
          <w:p w14:paraId="53DD97EB" w14:textId="77777777" w:rsidR="00121852" w:rsidRDefault="002834B6">
            <w:pPr>
              <w:overflowPunct w:val="0"/>
              <w:autoSpaceDE w:val="0"/>
              <w:jc w:val="both"/>
              <w:rPr>
                <w:rFonts w:ascii="Arial" w:hAnsi="Arial"/>
                <w:sz w:val="20"/>
                <w:szCs w:val="20"/>
              </w:rPr>
            </w:pPr>
            <w:r>
              <w:rPr>
                <w:rFonts w:ascii="Arial" w:hAnsi="Arial"/>
                <w:sz w:val="20"/>
                <w:szCs w:val="20"/>
              </w:rPr>
              <w:t>0,6</w:t>
            </w:r>
          </w:p>
        </w:tc>
      </w:tr>
    </w:tbl>
    <w:p w14:paraId="3B7BA347" w14:textId="77777777" w:rsidR="00121852" w:rsidRDefault="00121852"/>
    <w:p w14:paraId="1133AA98" w14:textId="77777777" w:rsidR="00121852" w:rsidRDefault="002834B6">
      <w:pPr>
        <w:pStyle w:val="apunkt1"/>
      </w:pPr>
      <w:r>
        <w:t>SPRZĘT</w:t>
      </w:r>
    </w:p>
    <w:p w14:paraId="06244DDB" w14:textId="77777777" w:rsidR="00121852" w:rsidRDefault="002834B6">
      <w:pPr>
        <w:pStyle w:val="apunkt11"/>
      </w:pPr>
      <w:r>
        <w:t>Ogólne wymagania dotyczące sprzętu</w:t>
      </w:r>
    </w:p>
    <w:p w14:paraId="39CB8CB9" w14:textId="77777777" w:rsidR="00121852" w:rsidRDefault="002834B6">
      <w:pPr>
        <w:pStyle w:val="atre"/>
      </w:pPr>
      <w:r>
        <w:t>Ogólne wymagania i ustalenia dotyczące sprzętu określono w ST D-00.00.00 pkt 3.</w:t>
      </w:r>
    </w:p>
    <w:p w14:paraId="50E25798" w14:textId="77777777" w:rsidR="00121852" w:rsidRDefault="002834B6">
      <w:pPr>
        <w:pStyle w:val="apunkt11"/>
      </w:pPr>
      <w:r>
        <w:t>Sprzęt do wykonania robót</w:t>
      </w:r>
    </w:p>
    <w:p w14:paraId="16473983" w14:textId="77777777" w:rsidR="00121852" w:rsidRDefault="002834B6">
      <w:pPr>
        <w:pStyle w:val="atre"/>
      </w:pPr>
      <w:r>
        <w:t>Wykonawca przystępujący do wykonania podbudowy z kruszywem stabilizowanego cementem powinien wykazać się możliwością korzystania z następującego sprzętu:</w:t>
      </w:r>
    </w:p>
    <w:p w14:paraId="45762185" w14:textId="77777777" w:rsidR="00121852" w:rsidRDefault="002834B6">
      <w:pPr>
        <w:pStyle w:val="atrepunktowanie"/>
      </w:pPr>
      <w:r>
        <w:t>mieszarek stacjonarnych,</w:t>
      </w:r>
    </w:p>
    <w:p w14:paraId="5FF0B75E" w14:textId="77777777" w:rsidR="00121852" w:rsidRDefault="002834B6">
      <w:pPr>
        <w:pStyle w:val="atrepunktowanie"/>
      </w:pPr>
      <w:r>
        <w:t>układarek lub równiarek do rozkładania mieszanki,</w:t>
      </w:r>
    </w:p>
    <w:p w14:paraId="30B77900" w14:textId="77777777" w:rsidR="00121852" w:rsidRDefault="002834B6">
      <w:pPr>
        <w:pStyle w:val="atrepunktowanie"/>
      </w:pPr>
      <w:r>
        <w:t>walców ogumionych i stalowych wibracyjnych lub statycznych do zagęszczania,</w:t>
      </w:r>
    </w:p>
    <w:p w14:paraId="09A9C567" w14:textId="77777777" w:rsidR="00121852" w:rsidRDefault="002834B6">
      <w:pPr>
        <w:pStyle w:val="atrepunktowanie"/>
      </w:pPr>
      <w:r>
        <w:t>zagęszczarek płytowych, ubijaków mechanicznych lub małych walców wibracyjnych do zagęszczania w miejscach trudnodostępnych,</w:t>
      </w:r>
    </w:p>
    <w:p w14:paraId="5106B012" w14:textId="77777777" w:rsidR="00121852" w:rsidRDefault="002834B6">
      <w:pPr>
        <w:pStyle w:val="atrepunktowanie"/>
      </w:pPr>
      <w:r>
        <w:t>ciężkich szablonów do wyprofilowania warstwy,</w:t>
      </w:r>
    </w:p>
    <w:p w14:paraId="089D9076" w14:textId="77777777" w:rsidR="00121852" w:rsidRDefault="002834B6">
      <w:pPr>
        <w:pStyle w:val="atrepunktowanie"/>
      </w:pPr>
      <w:r>
        <w:t>przewoźnych zbiorników na wodę, wyposażonych w urządzenia do równomiernego i kontrolowanego dozowania wody.</w:t>
      </w:r>
    </w:p>
    <w:p w14:paraId="1FBBC441" w14:textId="77777777" w:rsidR="00121852" w:rsidRDefault="002834B6">
      <w:pPr>
        <w:pStyle w:val="apunkt1"/>
      </w:pPr>
      <w:r>
        <w:t>TRANSPORT</w:t>
      </w:r>
    </w:p>
    <w:p w14:paraId="0164ACBC" w14:textId="77777777" w:rsidR="00121852" w:rsidRDefault="002834B6">
      <w:pPr>
        <w:pStyle w:val="apunkt11"/>
      </w:pPr>
      <w:r>
        <w:t>Ogólne wymagania dotyczące transportu</w:t>
      </w:r>
    </w:p>
    <w:p w14:paraId="0E4367D7" w14:textId="77777777" w:rsidR="00121852" w:rsidRDefault="002834B6">
      <w:pPr>
        <w:pStyle w:val="atre"/>
      </w:pPr>
      <w:r>
        <w:t xml:space="preserve">Ogólne wymagania dotyczące transportu podano w ST D-00.00.00 „Wymagania ogólne” pkt 4. </w:t>
      </w:r>
    </w:p>
    <w:p w14:paraId="4AF357C8" w14:textId="77777777" w:rsidR="00121852" w:rsidRDefault="002834B6">
      <w:pPr>
        <w:pStyle w:val="apunkt11"/>
      </w:pPr>
      <w:r>
        <w:t>Transport materiałów</w:t>
      </w:r>
    </w:p>
    <w:p w14:paraId="747B6D3B" w14:textId="77777777" w:rsidR="00121852" w:rsidRDefault="002834B6">
      <w:pPr>
        <w:pStyle w:val="atre"/>
      </w:pPr>
      <w:r>
        <w:t>Mieszankę można przewozić dowolnymi środkami transportu, w sposób zabezpieczony przed zanieczyszczeniem, rozsegregowaniem i wysuszeniem lub nadmiernym  zawilgoceniem</w:t>
      </w:r>
    </w:p>
    <w:p w14:paraId="3E1A6339" w14:textId="77777777" w:rsidR="00121852" w:rsidRDefault="002834B6">
      <w:pPr>
        <w:pStyle w:val="apunkt1"/>
      </w:pPr>
      <w:r>
        <w:t>WYKONANIE ROBÓT</w:t>
      </w:r>
    </w:p>
    <w:p w14:paraId="155D660A" w14:textId="77777777" w:rsidR="00121852" w:rsidRDefault="002834B6">
      <w:pPr>
        <w:pStyle w:val="apunkt11"/>
      </w:pPr>
      <w:r>
        <w:t>Ogólne zasady wykonania robót</w:t>
      </w:r>
    </w:p>
    <w:p w14:paraId="3B20496D" w14:textId="77777777" w:rsidR="00121852" w:rsidRDefault="002834B6">
      <w:pPr>
        <w:pStyle w:val="atre"/>
      </w:pPr>
      <w:r>
        <w:t>Ogólne zasady wykonania robót podano w ST D-00.00.00 ,,Wymagania ogólne".</w:t>
      </w:r>
    </w:p>
    <w:p w14:paraId="60ADB27D" w14:textId="77777777" w:rsidR="00121852" w:rsidRDefault="002834B6">
      <w:pPr>
        <w:pStyle w:val="apunkt11"/>
      </w:pPr>
      <w:r>
        <w:t xml:space="preserve">Warunki przystąpienia do robót  </w:t>
      </w:r>
    </w:p>
    <w:p w14:paraId="02A541BA" w14:textId="77777777" w:rsidR="00121852" w:rsidRDefault="002834B6">
      <w:pPr>
        <w:pStyle w:val="atre"/>
      </w:pPr>
      <w:r>
        <w:lastRenderedPageBreak/>
        <w:t>Podbudowa z gruntu lub kruszywa stabilizowanego cementem nie może być wykonywana wtedy, gdy podłoże jest zamarznięte i podczas opadów deszczu. Nie należy rozpoczynać stabilizacji gruntu lub kruszywa cementem, jeżeli prognozy meteorologiczne wskazują na możliwy spadek temperatury poniżej 5oC w czasie najbliższych 7 dni.</w:t>
      </w:r>
    </w:p>
    <w:p w14:paraId="18D727A8" w14:textId="77777777" w:rsidR="00121852" w:rsidRDefault="002834B6">
      <w:pPr>
        <w:pStyle w:val="apunkt11"/>
      </w:pPr>
      <w:r>
        <w:t>Przygotowanie podłoża</w:t>
      </w:r>
    </w:p>
    <w:p w14:paraId="11191C85" w14:textId="77777777" w:rsidR="00121852" w:rsidRDefault="002834B6">
      <w:pPr>
        <w:pStyle w:val="atre"/>
      </w:pPr>
      <w:r>
        <w:t xml:space="preserve">Podłoże gruntowe powinno być przygotowane zgodnie z wymaganiami określonymi w ST D-04.01.01 „Profilowanie i zagęszczenie podłoża” </w:t>
      </w:r>
    </w:p>
    <w:p w14:paraId="0B67E58C" w14:textId="77777777" w:rsidR="00121852" w:rsidRDefault="002834B6">
      <w:pPr>
        <w:pStyle w:val="atre"/>
      </w:pPr>
      <w:r>
        <w:t>Paliki lub szpilki do prawidłowego ukształtowania wzmocnienia podłoża powinny być wcześniej przygotowane.</w:t>
      </w:r>
    </w:p>
    <w:p w14:paraId="2BDDED6C" w14:textId="77777777" w:rsidR="00121852" w:rsidRDefault="002834B6">
      <w:pPr>
        <w:pStyle w:val="atre"/>
      </w:pPr>
      <w:r>
        <w:t>Paliki lub szpilki powinny być ustawione w osi drogi i w rzędach równoległych do osi drogi, lub w inny sposób zaakceptowany przez Inżyniera.</w:t>
      </w:r>
    </w:p>
    <w:p w14:paraId="7BEA1F99" w14:textId="77777777" w:rsidR="00121852" w:rsidRDefault="002834B6">
      <w:pPr>
        <w:pStyle w:val="atre"/>
      </w:pPr>
      <w:r>
        <w:t>Rozmieszczenie palików lub szpilek powinno umożliwiać naciągnięcie sznurków lub linek do wytyczenia robót w odstępach nie większych niż co 10 m.</w:t>
      </w:r>
    </w:p>
    <w:p w14:paraId="5FCB28D7" w14:textId="77777777" w:rsidR="00121852" w:rsidRDefault="002834B6">
      <w:pPr>
        <w:pStyle w:val="atre"/>
      </w:pPr>
      <w:r>
        <w:t>Jeżeli warstwa mieszanki  kruszywa stabilizowanego cementem ma być układana w prowadnicach, to po wytyczeniu podbudowy należy ustawić na podłożu prowadnice w taki sposób, aby wyznaczały one ściśle linie krawędzi układanej warstwy  według Dokumentacji Projektowej. Wysokość prowadnic powinna odpowiadać grubości warstwy mieszanki kruszywa stabilizowanego cementem, w stanie niezagęszczonym. Prowadnice powinny być ustawione stabilnie, w sposób wykluczający ich przesuwanie się pod wpływem oddziaływania maszyn użytych do wykonania warstwy.</w:t>
      </w:r>
    </w:p>
    <w:p w14:paraId="0FEAAE7A" w14:textId="77777777" w:rsidR="00121852" w:rsidRDefault="002834B6">
      <w:pPr>
        <w:pStyle w:val="apunkt11"/>
      </w:pPr>
      <w:r>
        <w:t>Skład mieszanki cementowo-kruszywowej</w:t>
      </w:r>
    </w:p>
    <w:p w14:paraId="39344727" w14:textId="77777777" w:rsidR="00121852" w:rsidRDefault="002834B6">
      <w:pPr>
        <w:pStyle w:val="atre"/>
      </w:pPr>
      <w:r>
        <w:t>Zawartość cementu w mieszance nie może przekraczać wartości podanych w tablicy 5. Zaleca się taki dobór mieszanki, aby spełnić wymagania wytrzymałościowe określone w p. 2.5 tablica 4, przy jak najmniejszej zawartości cementu.</w:t>
      </w:r>
    </w:p>
    <w:p w14:paraId="259A6BED" w14:textId="77777777" w:rsidR="00121852" w:rsidRDefault="00121852">
      <w:pPr>
        <w:pStyle w:val="atre"/>
      </w:pPr>
    </w:p>
    <w:p w14:paraId="302B24E3" w14:textId="77777777" w:rsidR="00121852" w:rsidRDefault="002834B6">
      <w:pPr>
        <w:pStyle w:val="atre"/>
      </w:pPr>
      <w:r>
        <w:t>Tablica 5. Maksymalna zawartość cementu w mieszance  kruszywa stabilizowanego cementem dla ulepszonego podłoża</w:t>
      </w:r>
    </w:p>
    <w:p w14:paraId="0232DE61" w14:textId="77777777" w:rsidR="00121852" w:rsidRDefault="00121852">
      <w:pPr>
        <w:pStyle w:val="atre"/>
      </w:pPr>
    </w:p>
    <w:tbl>
      <w:tblPr>
        <w:tblW w:w="7528" w:type="dxa"/>
        <w:jc w:val="center"/>
        <w:tblLayout w:type="fixed"/>
        <w:tblCellMar>
          <w:left w:w="70" w:type="dxa"/>
          <w:right w:w="70" w:type="dxa"/>
        </w:tblCellMar>
        <w:tblLook w:val="0000" w:firstRow="0" w:lastRow="0" w:firstColumn="0" w:lastColumn="0" w:noHBand="0" w:noVBand="0"/>
      </w:tblPr>
      <w:tblGrid>
        <w:gridCol w:w="496"/>
        <w:gridCol w:w="1842"/>
        <w:gridCol w:w="1725"/>
        <w:gridCol w:w="1725"/>
        <w:gridCol w:w="1740"/>
      </w:tblGrid>
      <w:tr w:rsidR="00121852" w14:paraId="5A7CB88A" w14:textId="77777777">
        <w:trPr>
          <w:jc w:val="center"/>
        </w:trPr>
        <w:tc>
          <w:tcPr>
            <w:tcW w:w="496" w:type="dxa"/>
            <w:vMerge w:val="restart"/>
            <w:tcBorders>
              <w:top w:val="single" w:sz="6" w:space="0" w:color="000000"/>
              <w:left w:val="single" w:sz="6" w:space="0" w:color="000000"/>
              <w:bottom w:val="single" w:sz="6" w:space="0" w:color="000000"/>
            </w:tcBorders>
            <w:vAlign w:val="center"/>
          </w:tcPr>
          <w:p w14:paraId="7489CE68" w14:textId="77777777" w:rsidR="00121852" w:rsidRDefault="00121852">
            <w:pPr>
              <w:pStyle w:val="Nagwek2"/>
              <w:snapToGrid w:val="0"/>
              <w:spacing w:before="0" w:after="0"/>
              <w:jc w:val="both"/>
              <w:rPr>
                <w:rFonts w:ascii="Arial" w:hAnsi="Arial"/>
                <w:b w:val="0"/>
                <w:sz w:val="20"/>
                <w:szCs w:val="20"/>
              </w:rPr>
            </w:pPr>
          </w:p>
          <w:p w14:paraId="65C05B33" w14:textId="77777777" w:rsidR="00121852" w:rsidRDefault="002834B6">
            <w:pPr>
              <w:overflowPunct w:val="0"/>
              <w:autoSpaceDE w:val="0"/>
              <w:jc w:val="both"/>
              <w:rPr>
                <w:rFonts w:ascii="Arial" w:hAnsi="Arial"/>
                <w:sz w:val="20"/>
                <w:szCs w:val="20"/>
              </w:rPr>
            </w:pPr>
            <w:r>
              <w:rPr>
                <w:rFonts w:ascii="Arial" w:hAnsi="Arial"/>
                <w:sz w:val="20"/>
                <w:szCs w:val="20"/>
              </w:rPr>
              <w:t>Lp.</w:t>
            </w:r>
          </w:p>
        </w:tc>
        <w:tc>
          <w:tcPr>
            <w:tcW w:w="1842" w:type="dxa"/>
            <w:vMerge w:val="restart"/>
            <w:tcBorders>
              <w:top w:val="single" w:sz="6" w:space="0" w:color="000000"/>
              <w:left w:val="single" w:sz="6" w:space="0" w:color="000000"/>
              <w:bottom w:val="single" w:sz="6" w:space="0" w:color="000000"/>
            </w:tcBorders>
            <w:vAlign w:val="center"/>
          </w:tcPr>
          <w:p w14:paraId="1F77A831" w14:textId="77777777" w:rsidR="00121852" w:rsidRDefault="00121852">
            <w:pPr>
              <w:pStyle w:val="Nagwek2"/>
              <w:snapToGrid w:val="0"/>
              <w:spacing w:before="0" w:after="0"/>
              <w:jc w:val="both"/>
              <w:rPr>
                <w:rFonts w:ascii="Arial" w:hAnsi="Arial"/>
                <w:b w:val="0"/>
                <w:sz w:val="20"/>
                <w:szCs w:val="20"/>
              </w:rPr>
            </w:pPr>
          </w:p>
          <w:p w14:paraId="4C7C3285" w14:textId="77777777" w:rsidR="00121852" w:rsidRDefault="002834B6">
            <w:pPr>
              <w:overflowPunct w:val="0"/>
              <w:autoSpaceDE w:val="0"/>
              <w:jc w:val="both"/>
              <w:rPr>
                <w:rFonts w:ascii="Arial" w:hAnsi="Arial"/>
                <w:sz w:val="20"/>
                <w:szCs w:val="20"/>
              </w:rPr>
            </w:pPr>
            <w:r>
              <w:rPr>
                <w:rFonts w:ascii="Arial" w:hAnsi="Arial"/>
                <w:sz w:val="20"/>
                <w:szCs w:val="20"/>
              </w:rPr>
              <w:t>Kategoria</w:t>
            </w:r>
          </w:p>
          <w:p w14:paraId="53AB0689" w14:textId="77777777" w:rsidR="00121852" w:rsidRDefault="002834B6">
            <w:pPr>
              <w:pStyle w:val="Nagwek2"/>
              <w:jc w:val="both"/>
              <w:rPr>
                <w:rFonts w:ascii="Arial" w:hAnsi="Arial"/>
                <w:b w:val="0"/>
                <w:sz w:val="20"/>
                <w:szCs w:val="20"/>
              </w:rPr>
            </w:pPr>
            <w:r>
              <w:rPr>
                <w:rFonts w:ascii="Arial" w:hAnsi="Arial"/>
                <w:b w:val="0"/>
                <w:sz w:val="20"/>
                <w:szCs w:val="20"/>
              </w:rPr>
              <w:t>ruchu</w:t>
            </w:r>
          </w:p>
        </w:tc>
        <w:tc>
          <w:tcPr>
            <w:tcW w:w="5190" w:type="dxa"/>
            <w:gridSpan w:val="3"/>
            <w:tcBorders>
              <w:top w:val="single" w:sz="6" w:space="0" w:color="000000"/>
              <w:left w:val="single" w:sz="6" w:space="0" w:color="000000"/>
              <w:bottom w:val="single" w:sz="6" w:space="0" w:color="000000"/>
              <w:right w:val="single" w:sz="6" w:space="0" w:color="000000"/>
            </w:tcBorders>
            <w:vAlign w:val="center"/>
          </w:tcPr>
          <w:p w14:paraId="63269706" w14:textId="77777777" w:rsidR="00121852" w:rsidRDefault="002834B6">
            <w:pPr>
              <w:pStyle w:val="Nagwek2"/>
              <w:spacing w:before="0" w:after="0"/>
              <w:jc w:val="both"/>
              <w:rPr>
                <w:rFonts w:ascii="Arial" w:hAnsi="Arial"/>
                <w:b w:val="0"/>
                <w:sz w:val="20"/>
                <w:szCs w:val="20"/>
              </w:rPr>
            </w:pPr>
            <w:r>
              <w:rPr>
                <w:rFonts w:ascii="Arial" w:hAnsi="Arial"/>
                <w:b w:val="0"/>
                <w:sz w:val="20"/>
                <w:szCs w:val="20"/>
              </w:rPr>
              <w:t>Maksymalna zawartość cementu, % w stosunku do masy suchego gruntu lub kruszywa</w:t>
            </w:r>
          </w:p>
        </w:tc>
      </w:tr>
      <w:tr w:rsidR="00121852" w14:paraId="16406AE4" w14:textId="77777777">
        <w:trPr>
          <w:jc w:val="center"/>
        </w:trPr>
        <w:tc>
          <w:tcPr>
            <w:tcW w:w="496" w:type="dxa"/>
            <w:vMerge/>
            <w:tcBorders>
              <w:top w:val="single" w:sz="6" w:space="0" w:color="000000"/>
              <w:left w:val="single" w:sz="6" w:space="0" w:color="000000"/>
              <w:bottom w:val="single" w:sz="6" w:space="0" w:color="000000"/>
            </w:tcBorders>
            <w:vAlign w:val="center"/>
          </w:tcPr>
          <w:p w14:paraId="7DC06D88" w14:textId="77777777" w:rsidR="00121852" w:rsidRDefault="00121852"/>
        </w:tc>
        <w:tc>
          <w:tcPr>
            <w:tcW w:w="1842" w:type="dxa"/>
            <w:vMerge/>
            <w:tcBorders>
              <w:top w:val="single" w:sz="6" w:space="0" w:color="000000"/>
              <w:left w:val="single" w:sz="6" w:space="0" w:color="000000"/>
              <w:bottom w:val="single" w:sz="6" w:space="0" w:color="000000"/>
            </w:tcBorders>
            <w:vAlign w:val="center"/>
          </w:tcPr>
          <w:p w14:paraId="5A36EDB8" w14:textId="77777777" w:rsidR="00121852" w:rsidRDefault="00121852"/>
        </w:tc>
        <w:tc>
          <w:tcPr>
            <w:tcW w:w="1725" w:type="dxa"/>
            <w:tcBorders>
              <w:top w:val="single" w:sz="6" w:space="0" w:color="000000"/>
              <w:left w:val="single" w:sz="6" w:space="0" w:color="000000"/>
              <w:bottom w:val="double" w:sz="4" w:space="0" w:color="000000"/>
            </w:tcBorders>
            <w:vAlign w:val="center"/>
          </w:tcPr>
          <w:p w14:paraId="084A9AAB" w14:textId="77777777" w:rsidR="00121852" w:rsidRDefault="002834B6">
            <w:pPr>
              <w:pStyle w:val="Nagwek2"/>
              <w:spacing w:before="0" w:after="0"/>
              <w:jc w:val="both"/>
              <w:rPr>
                <w:rFonts w:ascii="Arial" w:hAnsi="Arial"/>
                <w:b w:val="0"/>
                <w:sz w:val="20"/>
                <w:szCs w:val="20"/>
              </w:rPr>
            </w:pPr>
            <w:r>
              <w:rPr>
                <w:rFonts w:ascii="Arial" w:hAnsi="Arial"/>
                <w:b w:val="0"/>
                <w:sz w:val="20"/>
                <w:szCs w:val="20"/>
              </w:rPr>
              <w:t>podbudowa zasadnicza</w:t>
            </w:r>
          </w:p>
        </w:tc>
        <w:tc>
          <w:tcPr>
            <w:tcW w:w="1725" w:type="dxa"/>
            <w:tcBorders>
              <w:top w:val="single" w:sz="6" w:space="0" w:color="000000"/>
              <w:left w:val="single" w:sz="6" w:space="0" w:color="000000"/>
              <w:bottom w:val="double" w:sz="4" w:space="0" w:color="000000"/>
            </w:tcBorders>
            <w:vAlign w:val="center"/>
          </w:tcPr>
          <w:p w14:paraId="311C3809" w14:textId="77777777" w:rsidR="00121852" w:rsidRDefault="002834B6">
            <w:pPr>
              <w:pStyle w:val="Nagwek2"/>
              <w:spacing w:before="0" w:after="0"/>
              <w:jc w:val="both"/>
              <w:rPr>
                <w:rFonts w:ascii="Arial" w:hAnsi="Arial"/>
                <w:b w:val="0"/>
                <w:sz w:val="20"/>
                <w:szCs w:val="20"/>
              </w:rPr>
            </w:pPr>
            <w:r>
              <w:rPr>
                <w:rFonts w:ascii="Arial" w:hAnsi="Arial"/>
                <w:b w:val="0"/>
                <w:sz w:val="20"/>
                <w:szCs w:val="20"/>
              </w:rPr>
              <w:t>podbudowa pomocnicza</w:t>
            </w:r>
          </w:p>
        </w:tc>
        <w:tc>
          <w:tcPr>
            <w:tcW w:w="1740" w:type="dxa"/>
            <w:tcBorders>
              <w:top w:val="single" w:sz="6" w:space="0" w:color="000000"/>
              <w:left w:val="single" w:sz="6" w:space="0" w:color="000000"/>
              <w:bottom w:val="double" w:sz="4" w:space="0" w:color="000000"/>
              <w:right w:val="single" w:sz="6" w:space="0" w:color="000000"/>
            </w:tcBorders>
            <w:vAlign w:val="center"/>
          </w:tcPr>
          <w:p w14:paraId="229E87AA" w14:textId="77777777" w:rsidR="00121852" w:rsidRDefault="002834B6">
            <w:pPr>
              <w:pStyle w:val="Nagwek2"/>
              <w:spacing w:before="0" w:after="0"/>
              <w:jc w:val="both"/>
              <w:rPr>
                <w:rFonts w:ascii="Arial" w:hAnsi="Arial"/>
                <w:b w:val="0"/>
                <w:sz w:val="20"/>
                <w:szCs w:val="20"/>
              </w:rPr>
            </w:pPr>
            <w:r>
              <w:rPr>
                <w:rFonts w:ascii="Arial" w:hAnsi="Arial"/>
                <w:b w:val="0"/>
                <w:sz w:val="20"/>
                <w:szCs w:val="20"/>
              </w:rPr>
              <w:t>ulepszone</w:t>
            </w:r>
          </w:p>
          <w:p w14:paraId="36C748CB" w14:textId="77777777" w:rsidR="00121852" w:rsidRDefault="002834B6">
            <w:pPr>
              <w:pStyle w:val="Nagwek2"/>
              <w:spacing w:before="0" w:after="0"/>
              <w:jc w:val="both"/>
              <w:rPr>
                <w:rFonts w:ascii="Arial" w:hAnsi="Arial"/>
                <w:b w:val="0"/>
                <w:sz w:val="20"/>
                <w:szCs w:val="20"/>
              </w:rPr>
            </w:pPr>
            <w:r>
              <w:rPr>
                <w:rFonts w:ascii="Arial" w:hAnsi="Arial"/>
                <w:b w:val="0"/>
                <w:sz w:val="20"/>
                <w:szCs w:val="20"/>
              </w:rPr>
              <w:t>podłoże</w:t>
            </w:r>
          </w:p>
        </w:tc>
      </w:tr>
      <w:tr w:rsidR="00121852" w14:paraId="592D7634" w14:textId="77777777">
        <w:trPr>
          <w:jc w:val="center"/>
        </w:trPr>
        <w:tc>
          <w:tcPr>
            <w:tcW w:w="496" w:type="dxa"/>
            <w:tcBorders>
              <w:top w:val="double" w:sz="4" w:space="0" w:color="000000"/>
              <w:left w:val="single" w:sz="6" w:space="0" w:color="000000"/>
              <w:bottom w:val="single" w:sz="6" w:space="0" w:color="000000"/>
            </w:tcBorders>
          </w:tcPr>
          <w:p w14:paraId="405169D2"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1</w:t>
            </w:r>
          </w:p>
        </w:tc>
        <w:tc>
          <w:tcPr>
            <w:tcW w:w="1842" w:type="dxa"/>
            <w:tcBorders>
              <w:top w:val="double" w:sz="4" w:space="0" w:color="000000"/>
              <w:left w:val="single" w:sz="6" w:space="0" w:color="000000"/>
              <w:bottom w:val="single" w:sz="6" w:space="0" w:color="000000"/>
            </w:tcBorders>
          </w:tcPr>
          <w:p w14:paraId="0E557196"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KR 3 i KR 4</w:t>
            </w:r>
          </w:p>
        </w:tc>
        <w:tc>
          <w:tcPr>
            <w:tcW w:w="1725" w:type="dxa"/>
            <w:tcBorders>
              <w:top w:val="double" w:sz="4" w:space="0" w:color="000000"/>
              <w:left w:val="single" w:sz="6" w:space="0" w:color="000000"/>
              <w:bottom w:val="single" w:sz="6" w:space="0" w:color="000000"/>
            </w:tcBorders>
          </w:tcPr>
          <w:p w14:paraId="7EF3483A"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w:t>
            </w:r>
          </w:p>
        </w:tc>
        <w:tc>
          <w:tcPr>
            <w:tcW w:w="1725" w:type="dxa"/>
            <w:tcBorders>
              <w:top w:val="double" w:sz="4" w:space="0" w:color="000000"/>
              <w:left w:val="single" w:sz="6" w:space="0" w:color="000000"/>
              <w:bottom w:val="single" w:sz="6" w:space="0" w:color="000000"/>
            </w:tcBorders>
          </w:tcPr>
          <w:p w14:paraId="5626D6E0"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6</w:t>
            </w:r>
          </w:p>
        </w:tc>
        <w:tc>
          <w:tcPr>
            <w:tcW w:w="1740" w:type="dxa"/>
            <w:tcBorders>
              <w:top w:val="double" w:sz="4" w:space="0" w:color="000000"/>
              <w:left w:val="single" w:sz="6" w:space="0" w:color="000000"/>
              <w:bottom w:val="single" w:sz="6" w:space="0" w:color="000000"/>
              <w:right w:val="single" w:sz="6" w:space="0" w:color="000000"/>
            </w:tcBorders>
          </w:tcPr>
          <w:p w14:paraId="2B0E2851"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8</w:t>
            </w:r>
          </w:p>
        </w:tc>
      </w:tr>
      <w:tr w:rsidR="00121852" w14:paraId="26956CD8" w14:textId="77777777">
        <w:trPr>
          <w:jc w:val="center"/>
        </w:trPr>
        <w:tc>
          <w:tcPr>
            <w:tcW w:w="496" w:type="dxa"/>
            <w:tcBorders>
              <w:top w:val="single" w:sz="6" w:space="0" w:color="000000"/>
              <w:left w:val="single" w:sz="6" w:space="0" w:color="000000"/>
              <w:bottom w:val="single" w:sz="6" w:space="0" w:color="000000"/>
            </w:tcBorders>
          </w:tcPr>
          <w:p w14:paraId="401C8D5F"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2</w:t>
            </w:r>
          </w:p>
        </w:tc>
        <w:tc>
          <w:tcPr>
            <w:tcW w:w="1842" w:type="dxa"/>
            <w:tcBorders>
              <w:top w:val="single" w:sz="6" w:space="0" w:color="000000"/>
              <w:left w:val="single" w:sz="6" w:space="0" w:color="000000"/>
              <w:bottom w:val="single" w:sz="6" w:space="0" w:color="000000"/>
            </w:tcBorders>
          </w:tcPr>
          <w:p w14:paraId="22683F3E"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 xml:space="preserve">KR 1 i KR 2 </w:t>
            </w:r>
          </w:p>
        </w:tc>
        <w:tc>
          <w:tcPr>
            <w:tcW w:w="1725" w:type="dxa"/>
            <w:tcBorders>
              <w:top w:val="single" w:sz="6" w:space="0" w:color="000000"/>
              <w:left w:val="single" w:sz="6" w:space="0" w:color="000000"/>
              <w:bottom w:val="single" w:sz="6" w:space="0" w:color="000000"/>
            </w:tcBorders>
          </w:tcPr>
          <w:p w14:paraId="144EFD2D"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8</w:t>
            </w:r>
          </w:p>
        </w:tc>
        <w:tc>
          <w:tcPr>
            <w:tcW w:w="1725" w:type="dxa"/>
            <w:tcBorders>
              <w:top w:val="single" w:sz="6" w:space="0" w:color="000000"/>
              <w:left w:val="single" w:sz="6" w:space="0" w:color="000000"/>
              <w:bottom w:val="single" w:sz="6" w:space="0" w:color="000000"/>
            </w:tcBorders>
          </w:tcPr>
          <w:p w14:paraId="35535E0C"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10</w:t>
            </w:r>
          </w:p>
        </w:tc>
        <w:tc>
          <w:tcPr>
            <w:tcW w:w="1740" w:type="dxa"/>
            <w:tcBorders>
              <w:top w:val="single" w:sz="6" w:space="0" w:color="000000"/>
              <w:left w:val="single" w:sz="6" w:space="0" w:color="000000"/>
              <w:bottom w:val="single" w:sz="6" w:space="0" w:color="000000"/>
              <w:right w:val="single" w:sz="6" w:space="0" w:color="000000"/>
            </w:tcBorders>
          </w:tcPr>
          <w:p w14:paraId="5A4BBCC3" w14:textId="77777777" w:rsidR="00121852" w:rsidRDefault="002834B6">
            <w:pPr>
              <w:pStyle w:val="Nagwek2"/>
              <w:spacing w:before="60" w:after="60"/>
              <w:jc w:val="both"/>
              <w:rPr>
                <w:rFonts w:ascii="Arial" w:hAnsi="Arial"/>
                <w:b w:val="0"/>
                <w:sz w:val="20"/>
                <w:szCs w:val="20"/>
              </w:rPr>
            </w:pPr>
            <w:r>
              <w:rPr>
                <w:rFonts w:ascii="Arial" w:hAnsi="Arial"/>
                <w:b w:val="0"/>
                <w:sz w:val="20"/>
                <w:szCs w:val="20"/>
              </w:rPr>
              <w:t>10</w:t>
            </w:r>
          </w:p>
        </w:tc>
      </w:tr>
    </w:tbl>
    <w:p w14:paraId="4D7D5271" w14:textId="77777777" w:rsidR="00121852" w:rsidRDefault="00121852">
      <w:pPr>
        <w:pStyle w:val="atre"/>
      </w:pPr>
    </w:p>
    <w:p w14:paraId="5BD086D3" w14:textId="77777777" w:rsidR="00121852" w:rsidRDefault="002834B6">
      <w:pPr>
        <w:pStyle w:val="atre"/>
      </w:pPr>
      <w:r>
        <w:t xml:space="preserve">Zawartość wody w mieszance powinna odpowiadać wilgotności optymalnej, określonej według normalnej próby </w:t>
      </w:r>
      <w:proofErr w:type="spellStart"/>
      <w:r>
        <w:t>Proctora</w:t>
      </w:r>
      <w:proofErr w:type="spellEnd"/>
      <w:r>
        <w:t>, zgodnie z PN-B-04481 [4], z tolerancją ±2% jej wartości.</w:t>
      </w:r>
    </w:p>
    <w:p w14:paraId="69D13B52" w14:textId="77777777" w:rsidR="00121852" w:rsidRDefault="002834B6">
      <w:pPr>
        <w:pStyle w:val="apunkt11"/>
      </w:pPr>
      <w:r>
        <w:t>Stabilizacja metodą mieszania w mieszarkach stacjonarnych</w:t>
      </w:r>
    </w:p>
    <w:p w14:paraId="1ADD9D7F" w14:textId="77777777" w:rsidR="00121852" w:rsidRDefault="002834B6">
      <w:pPr>
        <w:pStyle w:val="atre"/>
      </w:pPr>
      <w:r>
        <w:t>Składniki mieszanki powinny być dozowane w ilości określonej w recepcie laboratoryjnej. Mieszarka stacjonarna powinna być wyposażona w urządzenia do wagowego dozowania kruszywa i cementu oraz objętościowego dozowania wody.</w:t>
      </w:r>
    </w:p>
    <w:p w14:paraId="42EFC968" w14:textId="77777777" w:rsidR="00121852" w:rsidRDefault="002834B6">
      <w:pPr>
        <w:pStyle w:val="atre"/>
      </w:pPr>
      <w:r>
        <w:t>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w:t>
      </w:r>
    </w:p>
    <w:p w14:paraId="040E846F" w14:textId="77777777" w:rsidR="00121852" w:rsidRDefault="002834B6">
      <w:pPr>
        <w:pStyle w:val="atre"/>
      </w:pPr>
      <w:r>
        <w:t>Wilgotność mieszanki powinna odpowiadać wilgotności optymalnej z tolerancją ±2%  jej wartości.</w:t>
      </w:r>
    </w:p>
    <w:p w14:paraId="3BFB4E25" w14:textId="77777777" w:rsidR="00121852" w:rsidRDefault="002834B6">
      <w:pPr>
        <w:pStyle w:val="atre"/>
      </w:pPr>
      <w:r>
        <w:t>Przed ułożeniem mieszanki należy ustawić prowadnice i podłoże zwilżyć wodą.</w:t>
      </w:r>
    </w:p>
    <w:p w14:paraId="32F1C7A5" w14:textId="77777777" w:rsidR="00121852" w:rsidRDefault="002834B6">
      <w:pPr>
        <w:pStyle w:val="atre"/>
      </w:pPr>
      <w:r>
        <w:t>Mieszanka dowieziona z wytwórni powinna być układana przy pomocy układarek lub równiarek. Grubość układania mieszanki powinna być taka, aby zapewnić uzyskanie wymaganej grubości warstwy po zagęszczeniu zgodnie z pkt.1.3 niniejszej ST.</w:t>
      </w:r>
    </w:p>
    <w:p w14:paraId="0084D57E" w14:textId="77777777" w:rsidR="00121852" w:rsidRDefault="002834B6">
      <w:pPr>
        <w:pStyle w:val="atre"/>
      </w:pPr>
      <w:r>
        <w:t>Przed zagęszczeniem warstwa powinna być wyprofilowana do wymaganych rzędnych, spadków podłużnych i poprzecznych. Przy użyciu równiarek do rozkładania mieszanki należy wykorzystać prowadnice, w celu uzyskania odpowiedniej równości profilu warstwy. Od użycia prowadnic można odstąpić przy zastosowaniu technologii gwarantującej odpowiednią równość warstwy, po uzyskaniu zgody Inżyniera. Po wyprofilowaniu należy natychmiast przystąpić do zagęszczania warstwy.</w:t>
      </w:r>
    </w:p>
    <w:p w14:paraId="02FF005E" w14:textId="77777777" w:rsidR="00121852" w:rsidRDefault="002834B6">
      <w:pPr>
        <w:pStyle w:val="apunkt11"/>
      </w:pPr>
      <w:r>
        <w:lastRenderedPageBreak/>
        <w:t>Zagęszczanie</w:t>
      </w:r>
    </w:p>
    <w:p w14:paraId="0BBDD578" w14:textId="77777777" w:rsidR="00121852" w:rsidRDefault="002834B6">
      <w:pPr>
        <w:pStyle w:val="atre"/>
      </w:pPr>
      <w:r>
        <w:t>Zagęszczanie warstwy kruszywa stabilizowanego cementem należy prowadzić przy użyciu walców gładkich, wibracyjnych lub ogumionych, w zestawie wskazanym w ST.</w:t>
      </w:r>
    </w:p>
    <w:p w14:paraId="0CB307DE" w14:textId="77777777" w:rsidR="00121852" w:rsidRDefault="002834B6">
      <w:pPr>
        <w:pStyle w:val="atre"/>
      </w:pPr>
      <w:r>
        <w:t>Zagęszczanie podbudowy o przekroju daszkowym powinno rozpocząć się od krawędzi i przesuwać pasami podłużnymi, częściowo nakładającymi się w stronę osi jezdni. Zagęszczenie warstwy o jednostronnym spadku poprzecznym powinno rozpocząć się od niżej położonej krawędzi i przesuwać pasami podłużnymi, częściowo nakładającymi się, w stronę wyżej położonej krawędzi. Pojawiające się w czasie zagęszczania zaniżenia, ubytki, rozwarstwienia i podobne wady, muszą być natychmiast naprawiane przez wymianę mieszanki  na pełną głębokość, wyrównanie i ponowne zagęszczenie. Powierzchnia zagęszczonej warstwy powinna mieć prawidłowy przekrój poprzeczny i jednolity wygląd.</w:t>
      </w:r>
    </w:p>
    <w:p w14:paraId="4B417B61" w14:textId="77777777" w:rsidR="00121852" w:rsidRDefault="002834B6">
      <w:pPr>
        <w:pStyle w:val="atre"/>
      </w:pPr>
      <w:r>
        <w:t>W przypadku technologii mieszania w mieszarkach stacjonarnych operacje zagęszczania i obróbki powierzchniowej muszą być zakończone przed upływem dwóch godzin od chwili dodania wody do mieszanki.</w:t>
      </w:r>
    </w:p>
    <w:p w14:paraId="2A270DAB" w14:textId="77777777" w:rsidR="00121852" w:rsidRDefault="002834B6">
      <w:pPr>
        <w:pStyle w:val="atre"/>
      </w:pPr>
      <w:r>
        <w:t>Zagęszczanie należy kontynuować do osiągnięcia wskaźnika zagęszczenia mieszanki nie mniejszego od 1,0 określonego wg BN-77/8931-12.</w:t>
      </w:r>
    </w:p>
    <w:p w14:paraId="37441E95" w14:textId="77777777" w:rsidR="00121852" w:rsidRDefault="002834B6">
      <w:pPr>
        <w:pStyle w:val="atre"/>
      </w:pPr>
      <w:r>
        <w:t>Specjalną uwagę należy poświęcić zagęszczeniu mieszanki w sąsiedztwie spoin roboczych podłużnych i poprzecznych oraz wszelkich urządzeń obcych.</w:t>
      </w:r>
    </w:p>
    <w:p w14:paraId="4B55FC37" w14:textId="77777777" w:rsidR="00121852" w:rsidRDefault="002834B6">
      <w:pPr>
        <w:pStyle w:val="atre"/>
      </w:pPr>
      <w:r>
        <w:t>Wszelkie miejsca luźne, rozsegregowane, spękane podczas zagęszczania lub w inny sposób wadliwe, muszą być naprawione przez zerwanie warstwy na pełną grubość, wbudowanie nowej mieszanki o odpowiednim składzie i ponowne zagęszczenie. Roboty te są wykonywane na koszt Wykonawcy.</w:t>
      </w:r>
    </w:p>
    <w:p w14:paraId="3CB9ABC3" w14:textId="77777777" w:rsidR="00121852" w:rsidRDefault="002834B6">
      <w:pPr>
        <w:pStyle w:val="apunkt11"/>
      </w:pPr>
      <w:r>
        <w:t>Spoiny robocze</w:t>
      </w:r>
    </w:p>
    <w:p w14:paraId="39FF3341" w14:textId="77777777" w:rsidR="00121852" w:rsidRDefault="002834B6">
      <w:pPr>
        <w:pStyle w:val="atre"/>
      </w:pPr>
      <w:r>
        <w:t>W miarę możliwości należy unikać podłużnych spoin roboczych, poprzez wykonanie warstwy na całej szerokości.</w:t>
      </w:r>
    </w:p>
    <w:p w14:paraId="0E5E0F2C" w14:textId="77777777" w:rsidR="00121852" w:rsidRDefault="002834B6">
      <w:pPr>
        <w:pStyle w:val="atre"/>
      </w:pPr>
      <w:r>
        <w:t>Jeśli jest to niemożliwe, przy warstwie wykonywanej w prowadnicach, przed wykonaniem kolejnego pasa  należy pionową krawędź wykonanego pasa zwilżyć wodą. Przy warstwie wykonanej bez prowadnic w ułożonej i zagęszczonej mieszance, należy niezwłocznie obciąć pionową krawędź. Po zwilżeniu jej wodą należy wbudować kolejny pas. W podobny sposób należy wykonać poprzeczną spoinę roboczą na połączeniu działek roboczych. Od obcięcia pionowej krawędzi w wykonanej mieszance można odstąpić wtedy, gdy czas pomiędzy zakończeniem zagęszczania jednego pasa, a rozpoczęciem wbudowania sąsiedniego pasa, nie przekracza 60 minut.</w:t>
      </w:r>
    </w:p>
    <w:p w14:paraId="4978B432" w14:textId="77777777" w:rsidR="00121852" w:rsidRDefault="002834B6">
      <w:pPr>
        <w:pStyle w:val="atre"/>
      </w:pPr>
      <w:r>
        <w:t>Jeżeli w niżej położonej warstwie występują spoiny robocze, to spoiny w warstwie leżącej wyżej powinny być względem nich przesunięte o co najmniej 30 cm dla spoiny podłużnej i 1 m dla spoiny poprzecznej.</w:t>
      </w:r>
    </w:p>
    <w:p w14:paraId="36A5B842" w14:textId="77777777" w:rsidR="00121852" w:rsidRDefault="002834B6">
      <w:pPr>
        <w:pStyle w:val="apunkt11"/>
      </w:pPr>
      <w:r>
        <w:t>Pielęgnacja warstwy z gruntu lub kruszywa stabilizowanego cementem</w:t>
      </w:r>
    </w:p>
    <w:p w14:paraId="0E9A8A81" w14:textId="77777777" w:rsidR="00121852" w:rsidRDefault="002834B6">
      <w:pPr>
        <w:pStyle w:val="atre"/>
      </w:pPr>
      <w:r>
        <w:t>Pielęgnacja powinna być przeprowadzona według jednego z następujących sposobów:</w:t>
      </w:r>
    </w:p>
    <w:p w14:paraId="59C03820" w14:textId="77777777" w:rsidR="00121852" w:rsidRDefault="002834B6">
      <w:pPr>
        <w:pStyle w:val="atrepunktowaniaabc"/>
      </w:pPr>
      <w:r>
        <w:t>utrzymanie w stanie wilgotnym poprzez kilkakrotne skrapianie wodą w ciągu dnia, w czasie co najmniej 7 dni,</w:t>
      </w:r>
    </w:p>
    <w:p w14:paraId="3E36057B" w14:textId="77777777" w:rsidR="00121852" w:rsidRDefault="002834B6">
      <w:pPr>
        <w:pStyle w:val="atrepunktowaniaabc"/>
      </w:pPr>
      <w:r>
        <w:t>przykrycie na okres 7 dni nieprzepuszczalną folią z tworzywa sztucznego, ułożoną na zakład o szerokości  co najmniej 30 cm i zabezpieczoną przed zerwaniem z powierzchni warstwy przez wiatr,</w:t>
      </w:r>
    </w:p>
    <w:p w14:paraId="397D2211" w14:textId="77777777" w:rsidR="00121852" w:rsidRDefault="002834B6">
      <w:pPr>
        <w:pStyle w:val="atrepunktowaniaabc"/>
      </w:pPr>
      <w:r>
        <w:t>przykrycie warstwą piasku lub grubej włókniny technicznej i utrzymywanie jej w stanie wilgotnym w czasie co najmniej 7 dni.</w:t>
      </w:r>
    </w:p>
    <w:p w14:paraId="1090AC9D" w14:textId="77777777" w:rsidR="00121852" w:rsidRDefault="002834B6">
      <w:pPr>
        <w:pStyle w:val="atre"/>
      </w:pPr>
      <w:r>
        <w:t>Inne sposoby pielęgnacji, zaproponowane przez Wykonawcę i inne materiały przeznaczone do pielęgnacji mogą być zastosowane po uzyskaniu akceptacji Inżyniera.</w:t>
      </w:r>
    </w:p>
    <w:p w14:paraId="193AACA0" w14:textId="77777777" w:rsidR="00121852" w:rsidRDefault="002834B6">
      <w:pPr>
        <w:pStyle w:val="atre"/>
      </w:pPr>
      <w:r>
        <w:t>Nie należy dopuszczać żadnego ruchu pojazdów i maszyn po podbudowie w okresie 7 dni po wykonaniu.  Po tym czasie ewentualny ruch technologiczny może odbywać się wyłącznie za zgodą Inżyniera.</w:t>
      </w:r>
    </w:p>
    <w:p w14:paraId="7AFD2254" w14:textId="77777777" w:rsidR="00121852" w:rsidRDefault="002834B6">
      <w:pPr>
        <w:pStyle w:val="apunkt11"/>
      </w:pPr>
      <w:r>
        <w:t>Utrzymanie podbudowy i ulepszonego podłoża</w:t>
      </w:r>
    </w:p>
    <w:p w14:paraId="5C1AF729" w14:textId="77777777" w:rsidR="00121852" w:rsidRDefault="002834B6">
      <w:pPr>
        <w:pStyle w:val="atre"/>
      </w:pPr>
      <w:r>
        <w:t xml:space="preserve">Podbudowa i ulepszone podłoże po wykonaniu, a przed ułożeniem następnej warstwy, powinny być utrzymywane w dobrym stanie. Jeżeli Wykonawca będzie wykorzystywał, za zgodą Inżyniera, gotową podbudowę lub ulepszone podłoże do ruchu budowlanego, to jest obowiązany naprawić wszelkie uszkodzenia podbudowy, spowodowane przez ten ruch. Koszt napraw wynikłych z niewłaściwego utrzymania podbudowy lub ulepszonego podłoża obciąża Wykonawcę robót. </w:t>
      </w:r>
    </w:p>
    <w:p w14:paraId="1188C979" w14:textId="77777777" w:rsidR="00121852" w:rsidRDefault="002834B6">
      <w:pPr>
        <w:pStyle w:val="atre"/>
      </w:pPr>
      <w:r>
        <w:lastRenderedPageBreak/>
        <w:t>Wykonawca jest zobowiązany do przeprowadzenia bieżących napraw podbudowy lub ulepszonego podłoża  uszkodzonych wskutek oddziaływania czynników atmosferycznych, takich jak opady deszczu i śniegu oraz mróz.</w:t>
      </w:r>
    </w:p>
    <w:p w14:paraId="47A5D7CF" w14:textId="77777777" w:rsidR="00121852" w:rsidRDefault="002834B6">
      <w:pPr>
        <w:pStyle w:val="atre"/>
      </w:pPr>
      <w:r>
        <w:t>Wykonawca jest zobowiązany wstrzymać ruch budowlany po okresie intensywnych opadów deszczu, jeżeli wystąpi możliwość uszkodzenia podbudowy lub ulepszonego podłoża.</w:t>
      </w:r>
    </w:p>
    <w:p w14:paraId="40550A86" w14:textId="77777777" w:rsidR="00121852" w:rsidRDefault="002834B6">
      <w:pPr>
        <w:pStyle w:val="atre"/>
      </w:pPr>
      <w:r>
        <w:t>Warstwa stabilizowana cementem powinna być przykryta przed zimą warstwą nawierzchni lub zabezpieczona przed niszczącym działaniem czynników atmosferycznych w inny sposób zaakceptowany przez Inżyniera.</w:t>
      </w:r>
    </w:p>
    <w:p w14:paraId="198186DB" w14:textId="77777777" w:rsidR="00121852" w:rsidRDefault="002834B6">
      <w:pPr>
        <w:pStyle w:val="apunkt1"/>
      </w:pPr>
      <w:r>
        <w:t>KONTROLA JAKOŚCI ROBÓT</w:t>
      </w:r>
    </w:p>
    <w:p w14:paraId="191F40AD" w14:textId="77777777" w:rsidR="00121852" w:rsidRDefault="002834B6">
      <w:pPr>
        <w:pStyle w:val="apunkt11"/>
      </w:pPr>
      <w:r>
        <w:t>Ogólne zasady kontroli jakości robót</w:t>
      </w:r>
    </w:p>
    <w:p w14:paraId="5F00DA67" w14:textId="77777777" w:rsidR="00121852" w:rsidRDefault="002834B6">
      <w:pPr>
        <w:pStyle w:val="atre"/>
      </w:pPr>
      <w:r>
        <w:t>Ogólne zasady kontroli jakości robót podano w ST D-00.00.00 "Wymagania ogólne".</w:t>
      </w:r>
    </w:p>
    <w:p w14:paraId="3EC78C0B" w14:textId="77777777" w:rsidR="00121852" w:rsidRDefault="002834B6">
      <w:pPr>
        <w:pStyle w:val="apunkt11"/>
      </w:pPr>
      <w:r>
        <w:t>Badania przed przystąpieniem do robót</w:t>
      </w:r>
    </w:p>
    <w:p w14:paraId="085447AF" w14:textId="77777777" w:rsidR="00121852" w:rsidRDefault="002834B6">
      <w:pPr>
        <w:pStyle w:val="atre"/>
      </w:pPr>
      <w:r>
        <w:t>Przed przystąpieniem do robót Wykonawca powinien wykonać badania cementu i  kruszyw przeznaczonych do wykonania robót i przedstawić wyniki tych badań Inżynierowi w celu akceptacji.</w:t>
      </w:r>
    </w:p>
    <w:p w14:paraId="244EB534" w14:textId="77777777" w:rsidR="00121852" w:rsidRDefault="002834B6">
      <w:pPr>
        <w:pStyle w:val="apunkt11"/>
      </w:pPr>
      <w:r>
        <w:t>Badania w czasie robót</w:t>
      </w:r>
    </w:p>
    <w:p w14:paraId="7A8A614E" w14:textId="77777777" w:rsidR="00121852" w:rsidRDefault="002834B6">
      <w:pPr>
        <w:pStyle w:val="apunkt111"/>
      </w:pPr>
      <w:r>
        <w:t>Częstotliwość oraz zakres badań i pomiarów</w:t>
      </w:r>
    </w:p>
    <w:p w14:paraId="29C3F03D" w14:textId="77777777" w:rsidR="00121852" w:rsidRDefault="002834B6">
      <w:pPr>
        <w:pStyle w:val="atre"/>
      </w:pPr>
      <w:r>
        <w:t>Częstotliwość oraz zakres badań  i pomiarów w czasie wykonywania podbudowy lub ulepszonego podłoża stabilizowanych spoiwami  podano w tablicy 6.</w:t>
      </w:r>
    </w:p>
    <w:p w14:paraId="5CE41439" w14:textId="77777777" w:rsidR="00121852" w:rsidRDefault="00121852">
      <w:pPr>
        <w:pStyle w:val="atre"/>
      </w:pPr>
    </w:p>
    <w:p w14:paraId="34E8B429" w14:textId="77777777" w:rsidR="00121852" w:rsidRDefault="002834B6">
      <w:pPr>
        <w:pStyle w:val="atre"/>
      </w:pPr>
      <w:r>
        <w:t>Tablica 6. Częstotliwość badań i pomiarów</w:t>
      </w:r>
    </w:p>
    <w:p w14:paraId="5E54607C" w14:textId="77777777" w:rsidR="00121852" w:rsidRDefault="00121852">
      <w:pPr>
        <w:pStyle w:val="atre"/>
      </w:pPr>
    </w:p>
    <w:tbl>
      <w:tblPr>
        <w:tblW w:w="9128" w:type="dxa"/>
        <w:jc w:val="center"/>
        <w:tblLayout w:type="fixed"/>
        <w:tblCellMar>
          <w:left w:w="70" w:type="dxa"/>
          <w:right w:w="70" w:type="dxa"/>
        </w:tblCellMar>
        <w:tblLook w:val="0000" w:firstRow="0" w:lastRow="0" w:firstColumn="0" w:lastColumn="0" w:noHBand="0" w:noVBand="0"/>
      </w:tblPr>
      <w:tblGrid>
        <w:gridCol w:w="496"/>
        <w:gridCol w:w="4079"/>
        <w:gridCol w:w="1624"/>
        <w:gridCol w:w="2929"/>
      </w:tblGrid>
      <w:tr w:rsidR="00121852" w14:paraId="2599511D" w14:textId="77777777">
        <w:trPr>
          <w:jc w:val="center"/>
        </w:trPr>
        <w:tc>
          <w:tcPr>
            <w:tcW w:w="496" w:type="dxa"/>
            <w:tcBorders>
              <w:top w:val="single" w:sz="6" w:space="0" w:color="000000"/>
              <w:left w:val="single" w:sz="6" w:space="0" w:color="000000"/>
            </w:tcBorders>
          </w:tcPr>
          <w:p w14:paraId="66065BD9" w14:textId="77777777" w:rsidR="00121852" w:rsidRDefault="00121852">
            <w:pPr>
              <w:overflowPunct w:val="0"/>
              <w:autoSpaceDE w:val="0"/>
              <w:snapToGrid w:val="0"/>
              <w:jc w:val="both"/>
              <w:rPr>
                <w:rFonts w:ascii="Arial" w:hAnsi="Arial"/>
                <w:sz w:val="20"/>
                <w:szCs w:val="20"/>
              </w:rPr>
            </w:pPr>
          </w:p>
        </w:tc>
        <w:tc>
          <w:tcPr>
            <w:tcW w:w="4079" w:type="dxa"/>
            <w:tcBorders>
              <w:top w:val="single" w:sz="6" w:space="0" w:color="000000"/>
              <w:left w:val="single" w:sz="6" w:space="0" w:color="000000"/>
            </w:tcBorders>
          </w:tcPr>
          <w:p w14:paraId="1CFE75C4" w14:textId="77777777" w:rsidR="00121852" w:rsidRDefault="00121852">
            <w:pPr>
              <w:overflowPunct w:val="0"/>
              <w:autoSpaceDE w:val="0"/>
              <w:snapToGrid w:val="0"/>
              <w:jc w:val="both"/>
              <w:rPr>
                <w:rFonts w:ascii="Arial" w:hAnsi="Arial"/>
                <w:sz w:val="20"/>
                <w:szCs w:val="20"/>
              </w:rPr>
            </w:pPr>
          </w:p>
        </w:tc>
        <w:tc>
          <w:tcPr>
            <w:tcW w:w="4553" w:type="dxa"/>
            <w:gridSpan w:val="2"/>
            <w:tcBorders>
              <w:top w:val="single" w:sz="6" w:space="0" w:color="000000"/>
              <w:left w:val="single" w:sz="6" w:space="0" w:color="000000"/>
              <w:bottom w:val="single" w:sz="6" w:space="0" w:color="000000"/>
              <w:right w:val="single" w:sz="6" w:space="0" w:color="000000"/>
            </w:tcBorders>
          </w:tcPr>
          <w:p w14:paraId="68F8A330" w14:textId="77777777" w:rsidR="00121852" w:rsidRDefault="002834B6">
            <w:pPr>
              <w:overflowPunct w:val="0"/>
              <w:autoSpaceDE w:val="0"/>
              <w:jc w:val="both"/>
              <w:rPr>
                <w:rFonts w:ascii="Arial" w:hAnsi="Arial"/>
                <w:sz w:val="20"/>
                <w:szCs w:val="20"/>
              </w:rPr>
            </w:pPr>
            <w:r>
              <w:rPr>
                <w:rFonts w:ascii="Arial" w:hAnsi="Arial"/>
                <w:sz w:val="20"/>
                <w:szCs w:val="20"/>
              </w:rPr>
              <w:t>Częstotliwość badań</w:t>
            </w:r>
          </w:p>
        </w:tc>
      </w:tr>
      <w:tr w:rsidR="00121852" w14:paraId="4B964501" w14:textId="77777777">
        <w:trPr>
          <w:jc w:val="center"/>
        </w:trPr>
        <w:tc>
          <w:tcPr>
            <w:tcW w:w="496" w:type="dxa"/>
            <w:tcBorders>
              <w:left w:val="single" w:sz="6" w:space="0" w:color="000000"/>
              <w:bottom w:val="double" w:sz="4" w:space="0" w:color="000000"/>
            </w:tcBorders>
          </w:tcPr>
          <w:p w14:paraId="05C995DD" w14:textId="77777777" w:rsidR="00121852" w:rsidRDefault="00121852">
            <w:pPr>
              <w:overflowPunct w:val="0"/>
              <w:autoSpaceDE w:val="0"/>
              <w:snapToGrid w:val="0"/>
              <w:jc w:val="both"/>
              <w:rPr>
                <w:rFonts w:ascii="Arial" w:hAnsi="Arial"/>
                <w:sz w:val="20"/>
                <w:szCs w:val="20"/>
              </w:rPr>
            </w:pPr>
          </w:p>
          <w:p w14:paraId="2186E7F9" w14:textId="77777777" w:rsidR="00121852" w:rsidRDefault="002834B6">
            <w:pPr>
              <w:overflowPunct w:val="0"/>
              <w:autoSpaceDE w:val="0"/>
              <w:spacing w:before="120"/>
              <w:jc w:val="both"/>
              <w:rPr>
                <w:rFonts w:ascii="Arial" w:hAnsi="Arial"/>
                <w:sz w:val="20"/>
                <w:szCs w:val="20"/>
              </w:rPr>
            </w:pPr>
            <w:r>
              <w:rPr>
                <w:rFonts w:ascii="Arial" w:hAnsi="Arial"/>
                <w:sz w:val="20"/>
                <w:szCs w:val="20"/>
              </w:rPr>
              <w:t>Lp.</w:t>
            </w:r>
          </w:p>
        </w:tc>
        <w:tc>
          <w:tcPr>
            <w:tcW w:w="4079" w:type="dxa"/>
            <w:tcBorders>
              <w:left w:val="single" w:sz="6" w:space="0" w:color="000000"/>
              <w:bottom w:val="double" w:sz="4" w:space="0" w:color="000000"/>
            </w:tcBorders>
          </w:tcPr>
          <w:p w14:paraId="4F7E0722" w14:textId="77777777" w:rsidR="00121852" w:rsidRDefault="00121852">
            <w:pPr>
              <w:overflowPunct w:val="0"/>
              <w:autoSpaceDE w:val="0"/>
              <w:snapToGrid w:val="0"/>
              <w:jc w:val="both"/>
              <w:rPr>
                <w:rFonts w:ascii="Arial" w:hAnsi="Arial"/>
                <w:sz w:val="20"/>
                <w:szCs w:val="20"/>
              </w:rPr>
            </w:pPr>
          </w:p>
          <w:p w14:paraId="30E48EBA" w14:textId="77777777" w:rsidR="00121852" w:rsidRDefault="002834B6">
            <w:pPr>
              <w:overflowPunct w:val="0"/>
              <w:autoSpaceDE w:val="0"/>
              <w:spacing w:before="120"/>
              <w:jc w:val="both"/>
              <w:rPr>
                <w:rFonts w:ascii="Arial" w:hAnsi="Arial"/>
                <w:sz w:val="20"/>
                <w:szCs w:val="20"/>
              </w:rPr>
            </w:pPr>
            <w:r>
              <w:rPr>
                <w:rFonts w:ascii="Arial" w:hAnsi="Arial"/>
                <w:sz w:val="20"/>
                <w:szCs w:val="20"/>
              </w:rPr>
              <w:t>Wyszczególnienie badań</w:t>
            </w:r>
          </w:p>
        </w:tc>
        <w:tc>
          <w:tcPr>
            <w:tcW w:w="1624" w:type="dxa"/>
            <w:tcBorders>
              <w:top w:val="single" w:sz="6" w:space="0" w:color="000000"/>
              <w:left w:val="single" w:sz="6" w:space="0" w:color="000000"/>
              <w:bottom w:val="double" w:sz="4" w:space="0" w:color="000000"/>
            </w:tcBorders>
          </w:tcPr>
          <w:p w14:paraId="4B443436" w14:textId="77777777" w:rsidR="00121852" w:rsidRDefault="002834B6">
            <w:pPr>
              <w:overflowPunct w:val="0"/>
              <w:autoSpaceDE w:val="0"/>
              <w:spacing w:before="120"/>
              <w:jc w:val="both"/>
              <w:rPr>
                <w:rFonts w:ascii="Arial" w:hAnsi="Arial"/>
                <w:sz w:val="20"/>
                <w:szCs w:val="20"/>
              </w:rPr>
            </w:pPr>
            <w:r>
              <w:rPr>
                <w:rFonts w:ascii="Arial" w:hAnsi="Arial"/>
                <w:sz w:val="20"/>
                <w:szCs w:val="20"/>
              </w:rPr>
              <w:t>Minimalna liczba badań na dziennej działce roboczej</w:t>
            </w:r>
          </w:p>
        </w:tc>
        <w:tc>
          <w:tcPr>
            <w:tcW w:w="2929" w:type="dxa"/>
            <w:tcBorders>
              <w:top w:val="single" w:sz="6" w:space="0" w:color="000000"/>
              <w:left w:val="single" w:sz="6" w:space="0" w:color="000000"/>
              <w:bottom w:val="double" w:sz="4" w:space="0" w:color="000000"/>
              <w:right w:val="single" w:sz="6" w:space="0" w:color="000000"/>
            </w:tcBorders>
            <w:vAlign w:val="center"/>
          </w:tcPr>
          <w:p w14:paraId="1293CFC4" w14:textId="77777777" w:rsidR="00121852" w:rsidRDefault="002834B6">
            <w:pPr>
              <w:overflowPunct w:val="0"/>
              <w:autoSpaceDE w:val="0"/>
              <w:jc w:val="both"/>
              <w:rPr>
                <w:rFonts w:ascii="Arial" w:hAnsi="Arial"/>
                <w:sz w:val="20"/>
                <w:szCs w:val="20"/>
              </w:rPr>
            </w:pPr>
            <w:r>
              <w:rPr>
                <w:rFonts w:ascii="Arial" w:hAnsi="Arial"/>
                <w:sz w:val="20"/>
                <w:szCs w:val="20"/>
              </w:rPr>
              <w:t>Maksymalna powierzchnia podbudowy lub ulepszonego podłoża przypadająca na jedno badanie</w:t>
            </w:r>
          </w:p>
        </w:tc>
      </w:tr>
      <w:tr w:rsidR="00121852" w14:paraId="3151E4EF" w14:textId="77777777">
        <w:trPr>
          <w:jc w:val="center"/>
        </w:trPr>
        <w:tc>
          <w:tcPr>
            <w:tcW w:w="496" w:type="dxa"/>
            <w:tcBorders>
              <w:top w:val="double" w:sz="4" w:space="0" w:color="000000"/>
              <w:left w:val="single" w:sz="6" w:space="0" w:color="000000"/>
              <w:bottom w:val="single" w:sz="6" w:space="0" w:color="000000"/>
            </w:tcBorders>
          </w:tcPr>
          <w:p w14:paraId="5EE2170C" w14:textId="77777777" w:rsidR="00121852" w:rsidRDefault="002834B6">
            <w:pPr>
              <w:overflowPunct w:val="0"/>
              <w:autoSpaceDE w:val="0"/>
              <w:jc w:val="both"/>
              <w:rPr>
                <w:rFonts w:ascii="Arial" w:hAnsi="Arial"/>
                <w:sz w:val="20"/>
                <w:szCs w:val="20"/>
              </w:rPr>
            </w:pPr>
            <w:r>
              <w:rPr>
                <w:rFonts w:ascii="Arial" w:hAnsi="Arial"/>
                <w:sz w:val="20"/>
                <w:szCs w:val="20"/>
              </w:rPr>
              <w:t>1</w:t>
            </w:r>
          </w:p>
        </w:tc>
        <w:tc>
          <w:tcPr>
            <w:tcW w:w="4079" w:type="dxa"/>
            <w:tcBorders>
              <w:top w:val="double" w:sz="4" w:space="0" w:color="000000"/>
              <w:left w:val="single" w:sz="6" w:space="0" w:color="000000"/>
              <w:bottom w:val="single" w:sz="6" w:space="0" w:color="000000"/>
            </w:tcBorders>
          </w:tcPr>
          <w:p w14:paraId="229AFF7A" w14:textId="77777777" w:rsidR="00121852" w:rsidRDefault="002834B6">
            <w:pPr>
              <w:overflowPunct w:val="0"/>
              <w:autoSpaceDE w:val="0"/>
              <w:jc w:val="both"/>
              <w:rPr>
                <w:rFonts w:ascii="Arial" w:hAnsi="Arial"/>
                <w:sz w:val="20"/>
                <w:szCs w:val="20"/>
              </w:rPr>
            </w:pPr>
            <w:r>
              <w:rPr>
                <w:rFonts w:ascii="Arial" w:hAnsi="Arial"/>
                <w:sz w:val="20"/>
                <w:szCs w:val="20"/>
              </w:rPr>
              <w:t>Uziarnienie mieszanki gruntu lub kruszywa</w:t>
            </w:r>
          </w:p>
        </w:tc>
        <w:tc>
          <w:tcPr>
            <w:tcW w:w="1624" w:type="dxa"/>
            <w:tcBorders>
              <w:top w:val="double" w:sz="4" w:space="0" w:color="000000"/>
              <w:left w:val="single" w:sz="6" w:space="0" w:color="000000"/>
            </w:tcBorders>
          </w:tcPr>
          <w:p w14:paraId="2F47B62D" w14:textId="77777777" w:rsidR="00121852" w:rsidRDefault="00121852">
            <w:pPr>
              <w:overflowPunct w:val="0"/>
              <w:autoSpaceDE w:val="0"/>
              <w:snapToGrid w:val="0"/>
              <w:jc w:val="both"/>
              <w:rPr>
                <w:rFonts w:ascii="Arial" w:hAnsi="Arial"/>
                <w:sz w:val="20"/>
                <w:szCs w:val="20"/>
              </w:rPr>
            </w:pPr>
          </w:p>
        </w:tc>
        <w:tc>
          <w:tcPr>
            <w:tcW w:w="2929" w:type="dxa"/>
            <w:tcBorders>
              <w:top w:val="double" w:sz="4" w:space="0" w:color="000000"/>
              <w:left w:val="single" w:sz="6" w:space="0" w:color="000000"/>
              <w:right w:val="single" w:sz="6" w:space="0" w:color="000000"/>
            </w:tcBorders>
          </w:tcPr>
          <w:p w14:paraId="6D24A16E" w14:textId="77777777" w:rsidR="00121852" w:rsidRDefault="00121852">
            <w:pPr>
              <w:overflowPunct w:val="0"/>
              <w:autoSpaceDE w:val="0"/>
              <w:snapToGrid w:val="0"/>
              <w:jc w:val="both"/>
              <w:rPr>
                <w:rFonts w:ascii="Arial" w:hAnsi="Arial"/>
                <w:sz w:val="20"/>
                <w:szCs w:val="20"/>
              </w:rPr>
            </w:pPr>
          </w:p>
        </w:tc>
      </w:tr>
      <w:tr w:rsidR="00121852" w14:paraId="688F9F63" w14:textId="77777777">
        <w:trPr>
          <w:jc w:val="center"/>
        </w:trPr>
        <w:tc>
          <w:tcPr>
            <w:tcW w:w="496" w:type="dxa"/>
            <w:tcBorders>
              <w:top w:val="single" w:sz="6" w:space="0" w:color="000000"/>
              <w:left w:val="single" w:sz="6" w:space="0" w:color="000000"/>
              <w:bottom w:val="single" w:sz="6" w:space="0" w:color="000000"/>
            </w:tcBorders>
          </w:tcPr>
          <w:p w14:paraId="2DC874ED" w14:textId="77777777" w:rsidR="00121852" w:rsidRDefault="002834B6">
            <w:pPr>
              <w:overflowPunct w:val="0"/>
              <w:autoSpaceDE w:val="0"/>
              <w:jc w:val="both"/>
              <w:rPr>
                <w:rFonts w:ascii="Arial" w:hAnsi="Arial"/>
                <w:sz w:val="20"/>
                <w:szCs w:val="20"/>
              </w:rPr>
            </w:pPr>
            <w:r>
              <w:rPr>
                <w:rFonts w:ascii="Arial" w:hAnsi="Arial"/>
                <w:sz w:val="20"/>
                <w:szCs w:val="20"/>
              </w:rPr>
              <w:t>2</w:t>
            </w:r>
          </w:p>
        </w:tc>
        <w:tc>
          <w:tcPr>
            <w:tcW w:w="4079" w:type="dxa"/>
            <w:tcBorders>
              <w:top w:val="single" w:sz="6" w:space="0" w:color="000000"/>
              <w:left w:val="single" w:sz="6" w:space="0" w:color="000000"/>
              <w:bottom w:val="single" w:sz="6" w:space="0" w:color="000000"/>
            </w:tcBorders>
          </w:tcPr>
          <w:p w14:paraId="7E3A623D" w14:textId="77777777" w:rsidR="00121852" w:rsidRDefault="002834B6">
            <w:pPr>
              <w:overflowPunct w:val="0"/>
              <w:autoSpaceDE w:val="0"/>
              <w:jc w:val="both"/>
              <w:rPr>
                <w:rFonts w:ascii="Arial" w:hAnsi="Arial"/>
                <w:sz w:val="20"/>
                <w:szCs w:val="20"/>
              </w:rPr>
            </w:pPr>
            <w:r>
              <w:rPr>
                <w:rFonts w:ascii="Arial" w:hAnsi="Arial"/>
                <w:sz w:val="20"/>
                <w:szCs w:val="20"/>
              </w:rPr>
              <w:t>Wilgotność mieszanki gruntu lub kruszywa ze spoiwem</w:t>
            </w:r>
          </w:p>
        </w:tc>
        <w:tc>
          <w:tcPr>
            <w:tcW w:w="1624" w:type="dxa"/>
            <w:tcBorders>
              <w:left w:val="single" w:sz="6" w:space="0" w:color="000000"/>
            </w:tcBorders>
            <w:vAlign w:val="center"/>
          </w:tcPr>
          <w:p w14:paraId="20D7BC91" w14:textId="77777777" w:rsidR="00121852" w:rsidRDefault="002834B6">
            <w:pPr>
              <w:overflowPunct w:val="0"/>
              <w:autoSpaceDE w:val="0"/>
              <w:jc w:val="both"/>
              <w:rPr>
                <w:rFonts w:ascii="Arial" w:hAnsi="Arial"/>
                <w:sz w:val="20"/>
                <w:szCs w:val="20"/>
              </w:rPr>
            </w:pPr>
            <w:r>
              <w:rPr>
                <w:rFonts w:ascii="Arial" w:hAnsi="Arial"/>
                <w:sz w:val="20"/>
                <w:szCs w:val="20"/>
              </w:rPr>
              <w:t>2</w:t>
            </w:r>
          </w:p>
        </w:tc>
        <w:tc>
          <w:tcPr>
            <w:tcW w:w="2929" w:type="dxa"/>
            <w:tcBorders>
              <w:left w:val="single" w:sz="6" w:space="0" w:color="000000"/>
              <w:right w:val="single" w:sz="6" w:space="0" w:color="000000"/>
            </w:tcBorders>
            <w:vAlign w:val="center"/>
          </w:tcPr>
          <w:p w14:paraId="0F69CAA4" w14:textId="77777777" w:rsidR="00121852" w:rsidRDefault="002834B6">
            <w:pPr>
              <w:overflowPunct w:val="0"/>
              <w:autoSpaceDE w:val="0"/>
              <w:jc w:val="both"/>
            </w:pPr>
            <w:r>
              <w:rPr>
                <w:rFonts w:ascii="Arial" w:hAnsi="Arial"/>
                <w:sz w:val="20"/>
                <w:szCs w:val="20"/>
              </w:rPr>
              <w:t>600 m</w:t>
            </w:r>
            <w:r>
              <w:rPr>
                <w:rFonts w:ascii="Arial" w:hAnsi="Arial"/>
                <w:sz w:val="20"/>
                <w:szCs w:val="20"/>
                <w:vertAlign w:val="superscript"/>
              </w:rPr>
              <w:t>2</w:t>
            </w:r>
          </w:p>
        </w:tc>
      </w:tr>
      <w:tr w:rsidR="00121852" w14:paraId="247E0830" w14:textId="77777777">
        <w:trPr>
          <w:jc w:val="center"/>
        </w:trPr>
        <w:tc>
          <w:tcPr>
            <w:tcW w:w="496" w:type="dxa"/>
            <w:tcBorders>
              <w:top w:val="single" w:sz="6" w:space="0" w:color="000000"/>
              <w:left w:val="single" w:sz="6" w:space="0" w:color="000000"/>
              <w:bottom w:val="single" w:sz="6" w:space="0" w:color="000000"/>
            </w:tcBorders>
          </w:tcPr>
          <w:p w14:paraId="68E28070" w14:textId="77777777" w:rsidR="00121852" w:rsidRDefault="002834B6">
            <w:pPr>
              <w:overflowPunct w:val="0"/>
              <w:autoSpaceDE w:val="0"/>
              <w:jc w:val="both"/>
              <w:rPr>
                <w:rFonts w:ascii="Arial" w:hAnsi="Arial"/>
                <w:sz w:val="20"/>
                <w:szCs w:val="20"/>
              </w:rPr>
            </w:pPr>
            <w:r>
              <w:rPr>
                <w:rFonts w:ascii="Arial" w:hAnsi="Arial"/>
                <w:sz w:val="20"/>
                <w:szCs w:val="20"/>
              </w:rPr>
              <w:t>3</w:t>
            </w:r>
          </w:p>
        </w:tc>
        <w:tc>
          <w:tcPr>
            <w:tcW w:w="4079" w:type="dxa"/>
            <w:tcBorders>
              <w:top w:val="single" w:sz="6" w:space="0" w:color="000000"/>
              <w:left w:val="single" w:sz="6" w:space="0" w:color="000000"/>
              <w:bottom w:val="single" w:sz="6" w:space="0" w:color="000000"/>
            </w:tcBorders>
          </w:tcPr>
          <w:p w14:paraId="546642F8" w14:textId="77777777" w:rsidR="00121852" w:rsidRDefault="002834B6">
            <w:pPr>
              <w:overflowPunct w:val="0"/>
              <w:autoSpaceDE w:val="0"/>
              <w:jc w:val="both"/>
              <w:rPr>
                <w:rFonts w:ascii="Arial" w:hAnsi="Arial"/>
                <w:sz w:val="20"/>
                <w:szCs w:val="20"/>
              </w:rPr>
            </w:pPr>
            <w:r>
              <w:rPr>
                <w:rFonts w:ascii="Arial" w:hAnsi="Arial"/>
                <w:sz w:val="20"/>
                <w:szCs w:val="20"/>
              </w:rPr>
              <w:t>Zagęszczenie warstwy</w:t>
            </w:r>
          </w:p>
        </w:tc>
        <w:tc>
          <w:tcPr>
            <w:tcW w:w="1624" w:type="dxa"/>
            <w:tcBorders>
              <w:left w:val="single" w:sz="6" w:space="0" w:color="000000"/>
              <w:bottom w:val="single" w:sz="6" w:space="0" w:color="000000"/>
            </w:tcBorders>
          </w:tcPr>
          <w:p w14:paraId="72240EB7" w14:textId="77777777" w:rsidR="00121852" w:rsidRDefault="00121852">
            <w:pPr>
              <w:overflowPunct w:val="0"/>
              <w:autoSpaceDE w:val="0"/>
              <w:snapToGrid w:val="0"/>
              <w:jc w:val="both"/>
              <w:rPr>
                <w:rFonts w:ascii="Arial" w:hAnsi="Arial"/>
                <w:sz w:val="20"/>
                <w:szCs w:val="20"/>
              </w:rPr>
            </w:pPr>
          </w:p>
        </w:tc>
        <w:tc>
          <w:tcPr>
            <w:tcW w:w="2929" w:type="dxa"/>
            <w:tcBorders>
              <w:left w:val="single" w:sz="6" w:space="0" w:color="000000"/>
              <w:bottom w:val="single" w:sz="6" w:space="0" w:color="000000"/>
              <w:right w:val="single" w:sz="6" w:space="0" w:color="000000"/>
            </w:tcBorders>
          </w:tcPr>
          <w:p w14:paraId="6C556E86" w14:textId="77777777" w:rsidR="00121852" w:rsidRDefault="00121852">
            <w:pPr>
              <w:overflowPunct w:val="0"/>
              <w:autoSpaceDE w:val="0"/>
              <w:snapToGrid w:val="0"/>
              <w:jc w:val="both"/>
              <w:rPr>
                <w:rFonts w:ascii="Arial" w:hAnsi="Arial"/>
                <w:sz w:val="20"/>
                <w:szCs w:val="20"/>
              </w:rPr>
            </w:pPr>
          </w:p>
        </w:tc>
      </w:tr>
      <w:tr w:rsidR="00121852" w14:paraId="55E56EF8" w14:textId="77777777">
        <w:trPr>
          <w:jc w:val="center"/>
        </w:trPr>
        <w:tc>
          <w:tcPr>
            <w:tcW w:w="496" w:type="dxa"/>
            <w:tcBorders>
              <w:left w:val="single" w:sz="6" w:space="0" w:color="000000"/>
              <w:bottom w:val="single" w:sz="6" w:space="0" w:color="000000"/>
            </w:tcBorders>
          </w:tcPr>
          <w:p w14:paraId="120CD682"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4</w:t>
            </w:r>
          </w:p>
        </w:tc>
        <w:tc>
          <w:tcPr>
            <w:tcW w:w="4079" w:type="dxa"/>
            <w:tcBorders>
              <w:left w:val="single" w:sz="6" w:space="0" w:color="000000"/>
              <w:bottom w:val="single" w:sz="6" w:space="0" w:color="000000"/>
            </w:tcBorders>
          </w:tcPr>
          <w:p w14:paraId="118DEE21"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Grubość podbudowy lub ulepszonego podłoża</w:t>
            </w:r>
          </w:p>
        </w:tc>
        <w:tc>
          <w:tcPr>
            <w:tcW w:w="1624" w:type="dxa"/>
            <w:tcBorders>
              <w:left w:val="single" w:sz="6" w:space="0" w:color="000000"/>
              <w:bottom w:val="single" w:sz="6" w:space="0" w:color="000000"/>
            </w:tcBorders>
          </w:tcPr>
          <w:p w14:paraId="0CF5249C"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3</w:t>
            </w:r>
          </w:p>
        </w:tc>
        <w:tc>
          <w:tcPr>
            <w:tcW w:w="2929" w:type="dxa"/>
            <w:tcBorders>
              <w:left w:val="single" w:sz="6" w:space="0" w:color="000000"/>
              <w:bottom w:val="single" w:sz="6" w:space="0" w:color="000000"/>
              <w:right w:val="single" w:sz="6" w:space="0" w:color="000000"/>
            </w:tcBorders>
          </w:tcPr>
          <w:p w14:paraId="338A2620" w14:textId="77777777" w:rsidR="00121852" w:rsidRDefault="002834B6">
            <w:pPr>
              <w:overflowPunct w:val="0"/>
              <w:autoSpaceDE w:val="0"/>
              <w:spacing w:before="60" w:after="60"/>
              <w:jc w:val="both"/>
            </w:pPr>
            <w:r>
              <w:rPr>
                <w:rFonts w:ascii="Arial" w:hAnsi="Arial"/>
                <w:sz w:val="20"/>
                <w:szCs w:val="20"/>
              </w:rPr>
              <w:t>400 m</w:t>
            </w:r>
            <w:r>
              <w:rPr>
                <w:rFonts w:ascii="Arial" w:hAnsi="Arial"/>
                <w:sz w:val="20"/>
                <w:szCs w:val="20"/>
                <w:vertAlign w:val="superscript"/>
              </w:rPr>
              <w:t>2</w:t>
            </w:r>
          </w:p>
        </w:tc>
      </w:tr>
      <w:tr w:rsidR="00121852" w14:paraId="645DEE64" w14:textId="77777777">
        <w:trPr>
          <w:trHeight w:val="466"/>
          <w:jc w:val="center"/>
        </w:trPr>
        <w:tc>
          <w:tcPr>
            <w:tcW w:w="496" w:type="dxa"/>
            <w:tcBorders>
              <w:top w:val="single" w:sz="6" w:space="0" w:color="000000"/>
              <w:left w:val="single" w:sz="4" w:space="0" w:color="000000"/>
            </w:tcBorders>
          </w:tcPr>
          <w:p w14:paraId="5DDEF5A9" w14:textId="77777777" w:rsidR="00121852" w:rsidRDefault="002834B6">
            <w:pPr>
              <w:overflowPunct w:val="0"/>
              <w:autoSpaceDE w:val="0"/>
              <w:jc w:val="both"/>
              <w:rPr>
                <w:rFonts w:ascii="Arial" w:hAnsi="Arial"/>
                <w:sz w:val="20"/>
                <w:szCs w:val="20"/>
              </w:rPr>
            </w:pPr>
            <w:r>
              <w:rPr>
                <w:rFonts w:ascii="Arial" w:hAnsi="Arial"/>
                <w:sz w:val="20"/>
                <w:szCs w:val="20"/>
              </w:rPr>
              <w:t>5</w:t>
            </w:r>
          </w:p>
        </w:tc>
        <w:tc>
          <w:tcPr>
            <w:tcW w:w="4079" w:type="dxa"/>
            <w:tcBorders>
              <w:top w:val="single" w:sz="6" w:space="0" w:color="000000"/>
              <w:left w:val="single" w:sz="4" w:space="0" w:color="000000"/>
            </w:tcBorders>
          </w:tcPr>
          <w:p w14:paraId="4D833EDE" w14:textId="77777777" w:rsidR="00121852" w:rsidRDefault="002834B6">
            <w:pPr>
              <w:overflowPunct w:val="0"/>
              <w:autoSpaceDE w:val="0"/>
              <w:jc w:val="both"/>
              <w:rPr>
                <w:rFonts w:ascii="Arial" w:hAnsi="Arial"/>
                <w:sz w:val="20"/>
                <w:szCs w:val="20"/>
              </w:rPr>
            </w:pPr>
            <w:r>
              <w:rPr>
                <w:rFonts w:ascii="Arial" w:hAnsi="Arial"/>
                <w:sz w:val="20"/>
                <w:szCs w:val="20"/>
              </w:rPr>
              <w:t>Wytrzymałość na ściskanie</w:t>
            </w:r>
          </w:p>
          <w:p w14:paraId="3F0FA8C2" w14:textId="77777777" w:rsidR="00121852" w:rsidRDefault="002834B6">
            <w:pPr>
              <w:numPr>
                <w:ilvl w:val="0"/>
                <w:numId w:val="6"/>
              </w:numPr>
              <w:suppressAutoHyphens w:val="0"/>
              <w:overflowPunct w:val="0"/>
              <w:autoSpaceDE w:val="0"/>
              <w:jc w:val="both"/>
              <w:rPr>
                <w:rFonts w:ascii="Arial" w:hAnsi="Arial"/>
                <w:sz w:val="20"/>
                <w:szCs w:val="20"/>
              </w:rPr>
            </w:pPr>
            <w:r>
              <w:rPr>
                <w:rFonts w:ascii="Arial" w:hAnsi="Arial"/>
                <w:sz w:val="20"/>
                <w:szCs w:val="20"/>
              </w:rPr>
              <w:t>7 i 28-dniowa przy stabilizacji cementem</w:t>
            </w:r>
          </w:p>
        </w:tc>
        <w:tc>
          <w:tcPr>
            <w:tcW w:w="1624" w:type="dxa"/>
            <w:tcBorders>
              <w:top w:val="single" w:sz="6" w:space="0" w:color="000000"/>
              <w:left w:val="single" w:sz="4" w:space="0" w:color="000000"/>
            </w:tcBorders>
          </w:tcPr>
          <w:p w14:paraId="56C9F9B6" w14:textId="77777777" w:rsidR="00121852" w:rsidRDefault="00121852">
            <w:pPr>
              <w:overflowPunct w:val="0"/>
              <w:autoSpaceDE w:val="0"/>
              <w:snapToGrid w:val="0"/>
              <w:jc w:val="both"/>
              <w:rPr>
                <w:rFonts w:ascii="Arial" w:hAnsi="Arial"/>
                <w:sz w:val="20"/>
                <w:szCs w:val="20"/>
              </w:rPr>
            </w:pPr>
          </w:p>
          <w:p w14:paraId="1D7D8FCA" w14:textId="77777777" w:rsidR="00121852" w:rsidRDefault="002834B6">
            <w:pPr>
              <w:overflowPunct w:val="0"/>
              <w:autoSpaceDE w:val="0"/>
              <w:jc w:val="both"/>
              <w:rPr>
                <w:rFonts w:ascii="Arial" w:hAnsi="Arial"/>
                <w:sz w:val="20"/>
                <w:szCs w:val="20"/>
              </w:rPr>
            </w:pPr>
            <w:r>
              <w:rPr>
                <w:rFonts w:ascii="Arial" w:hAnsi="Arial"/>
                <w:sz w:val="20"/>
                <w:szCs w:val="20"/>
              </w:rPr>
              <w:t>6 próbek</w:t>
            </w:r>
          </w:p>
        </w:tc>
        <w:tc>
          <w:tcPr>
            <w:tcW w:w="2929" w:type="dxa"/>
            <w:tcBorders>
              <w:top w:val="single" w:sz="6" w:space="0" w:color="000000"/>
              <w:left w:val="single" w:sz="4" w:space="0" w:color="000000"/>
              <w:right w:val="single" w:sz="4" w:space="0" w:color="000000"/>
            </w:tcBorders>
          </w:tcPr>
          <w:p w14:paraId="7501F599" w14:textId="77777777" w:rsidR="00121852" w:rsidRDefault="00121852">
            <w:pPr>
              <w:overflowPunct w:val="0"/>
              <w:autoSpaceDE w:val="0"/>
              <w:snapToGrid w:val="0"/>
              <w:jc w:val="both"/>
              <w:rPr>
                <w:rFonts w:ascii="Arial" w:hAnsi="Arial"/>
                <w:sz w:val="20"/>
                <w:szCs w:val="20"/>
              </w:rPr>
            </w:pPr>
          </w:p>
          <w:p w14:paraId="6737D7C7" w14:textId="77777777" w:rsidR="00121852" w:rsidRDefault="002834B6">
            <w:pPr>
              <w:overflowPunct w:val="0"/>
              <w:autoSpaceDE w:val="0"/>
              <w:jc w:val="both"/>
            </w:pPr>
            <w:r>
              <w:rPr>
                <w:rFonts w:ascii="Arial" w:hAnsi="Arial"/>
                <w:sz w:val="20"/>
                <w:szCs w:val="20"/>
              </w:rPr>
              <w:t>400 m</w:t>
            </w:r>
            <w:r>
              <w:rPr>
                <w:rFonts w:ascii="Arial" w:hAnsi="Arial"/>
                <w:sz w:val="20"/>
                <w:szCs w:val="20"/>
                <w:vertAlign w:val="superscript"/>
              </w:rPr>
              <w:t>2</w:t>
            </w:r>
          </w:p>
        </w:tc>
      </w:tr>
      <w:tr w:rsidR="00121852" w14:paraId="027B7BD1" w14:textId="77777777">
        <w:trPr>
          <w:jc w:val="center"/>
        </w:trPr>
        <w:tc>
          <w:tcPr>
            <w:tcW w:w="496" w:type="dxa"/>
            <w:tcBorders>
              <w:top w:val="single" w:sz="6" w:space="0" w:color="000000"/>
              <w:left w:val="single" w:sz="6" w:space="0" w:color="000000"/>
              <w:bottom w:val="single" w:sz="6" w:space="0" w:color="000000"/>
            </w:tcBorders>
          </w:tcPr>
          <w:p w14:paraId="028F7143" w14:textId="77777777" w:rsidR="00121852" w:rsidRDefault="002834B6">
            <w:pPr>
              <w:overflowPunct w:val="0"/>
              <w:autoSpaceDE w:val="0"/>
              <w:spacing w:before="120"/>
              <w:jc w:val="both"/>
              <w:rPr>
                <w:rFonts w:ascii="Arial" w:hAnsi="Arial"/>
                <w:sz w:val="20"/>
                <w:szCs w:val="20"/>
              </w:rPr>
            </w:pPr>
            <w:r>
              <w:rPr>
                <w:rFonts w:ascii="Arial" w:hAnsi="Arial"/>
                <w:sz w:val="20"/>
                <w:szCs w:val="20"/>
              </w:rPr>
              <w:t>6</w:t>
            </w:r>
          </w:p>
        </w:tc>
        <w:tc>
          <w:tcPr>
            <w:tcW w:w="4079" w:type="dxa"/>
            <w:tcBorders>
              <w:top w:val="single" w:sz="6" w:space="0" w:color="000000"/>
              <w:left w:val="single" w:sz="6" w:space="0" w:color="000000"/>
              <w:bottom w:val="single" w:sz="6" w:space="0" w:color="000000"/>
            </w:tcBorders>
          </w:tcPr>
          <w:p w14:paraId="53F8BF47" w14:textId="77777777" w:rsidR="00121852" w:rsidRDefault="002834B6">
            <w:pPr>
              <w:overflowPunct w:val="0"/>
              <w:autoSpaceDE w:val="0"/>
              <w:spacing w:before="120"/>
              <w:jc w:val="both"/>
            </w:pPr>
            <w:r>
              <w:rPr>
                <w:rFonts w:ascii="Arial" w:hAnsi="Arial"/>
                <w:sz w:val="20"/>
                <w:szCs w:val="20"/>
              </w:rPr>
              <w:t xml:space="preserve">Mrozoodporność </w:t>
            </w:r>
            <w:r>
              <w:rPr>
                <w:rFonts w:ascii="Arial" w:hAnsi="Arial"/>
                <w:sz w:val="20"/>
                <w:szCs w:val="20"/>
                <w:vertAlign w:val="superscript"/>
              </w:rPr>
              <w:t>3)</w:t>
            </w:r>
          </w:p>
        </w:tc>
        <w:tc>
          <w:tcPr>
            <w:tcW w:w="4553" w:type="dxa"/>
            <w:gridSpan w:val="2"/>
            <w:tcBorders>
              <w:top w:val="single" w:sz="6" w:space="0" w:color="000000"/>
              <w:left w:val="single" w:sz="6" w:space="0" w:color="000000"/>
              <w:bottom w:val="single" w:sz="6" w:space="0" w:color="000000"/>
              <w:right w:val="single" w:sz="6" w:space="0" w:color="000000"/>
            </w:tcBorders>
            <w:vAlign w:val="center"/>
          </w:tcPr>
          <w:p w14:paraId="08CED985" w14:textId="77777777" w:rsidR="00121852" w:rsidRDefault="002834B6">
            <w:pPr>
              <w:overflowPunct w:val="0"/>
              <w:autoSpaceDE w:val="0"/>
              <w:jc w:val="both"/>
              <w:rPr>
                <w:rFonts w:ascii="Arial" w:hAnsi="Arial"/>
                <w:sz w:val="20"/>
                <w:szCs w:val="20"/>
              </w:rPr>
            </w:pPr>
            <w:r>
              <w:rPr>
                <w:rFonts w:ascii="Arial" w:hAnsi="Arial"/>
                <w:sz w:val="20"/>
                <w:szCs w:val="20"/>
              </w:rPr>
              <w:t>przy projektowaniu i w przypadkach wątpliwych</w:t>
            </w:r>
          </w:p>
        </w:tc>
      </w:tr>
      <w:tr w:rsidR="00121852" w14:paraId="60D00AAB" w14:textId="77777777">
        <w:trPr>
          <w:jc w:val="center"/>
        </w:trPr>
        <w:tc>
          <w:tcPr>
            <w:tcW w:w="496" w:type="dxa"/>
            <w:tcBorders>
              <w:top w:val="single" w:sz="6" w:space="0" w:color="000000"/>
              <w:left w:val="single" w:sz="6" w:space="0" w:color="000000"/>
              <w:bottom w:val="single" w:sz="6" w:space="0" w:color="000000"/>
            </w:tcBorders>
          </w:tcPr>
          <w:p w14:paraId="5649B2C1" w14:textId="77777777" w:rsidR="00121852" w:rsidRDefault="00121852">
            <w:pPr>
              <w:overflowPunct w:val="0"/>
              <w:autoSpaceDE w:val="0"/>
              <w:snapToGrid w:val="0"/>
              <w:jc w:val="both"/>
              <w:rPr>
                <w:rFonts w:ascii="Arial" w:hAnsi="Arial"/>
                <w:sz w:val="20"/>
                <w:szCs w:val="20"/>
              </w:rPr>
            </w:pPr>
          </w:p>
          <w:p w14:paraId="645B67EF" w14:textId="77777777" w:rsidR="00121852" w:rsidRDefault="002834B6">
            <w:pPr>
              <w:overflowPunct w:val="0"/>
              <w:autoSpaceDE w:val="0"/>
              <w:spacing w:before="60"/>
              <w:jc w:val="both"/>
              <w:rPr>
                <w:rFonts w:ascii="Arial" w:hAnsi="Arial"/>
                <w:sz w:val="20"/>
                <w:szCs w:val="20"/>
              </w:rPr>
            </w:pPr>
            <w:r>
              <w:rPr>
                <w:rFonts w:ascii="Arial" w:hAnsi="Arial"/>
                <w:sz w:val="20"/>
                <w:szCs w:val="20"/>
              </w:rPr>
              <w:t>7</w:t>
            </w:r>
          </w:p>
        </w:tc>
        <w:tc>
          <w:tcPr>
            <w:tcW w:w="4079" w:type="dxa"/>
            <w:tcBorders>
              <w:top w:val="single" w:sz="6" w:space="0" w:color="000000"/>
              <w:left w:val="single" w:sz="6" w:space="0" w:color="000000"/>
              <w:bottom w:val="single" w:sz="6" w:space="0" w:color="000000"/>
            </w:tcBorders>
          </w:tcPr>
          <w:p w14:paraId="21AF3A28" w14:textId="77777777" w:rsidR="00121852" w:rsidRDefault="002834B6">
            <w:pPr>
              <w:overflowPunct w:val="0"/>
              <w:autoSpaceDE w:val="0"/>
              <w:jc w:val="both"/>
              <w:rPr>
                <w:rFonts w:ascii="Arial" w:hAnsi="Arial"/>
                <w:sz w:val="20"/>
                <w:szCs w:val="20"/>
              </w:rPr>
            </w:pPr>
            <w:r>
              <w:rPr>
                <w:rFonts w:ascii="Arial" w:hAnsi="Arial"/>
                <w:sz w:val="20"/>
                <w:szCs w:val="20"/>
              </w:rPr>
              <w:t>Badanie spoiwa:</w:t>
            </w:r>
          </w:p>
          <w:p w14:paraId="5A56CD72" w14:textId="77777777" w:rsidR="00121852" w:rsidRDefault="002834B6">
            <w:pPr>
              <w:numPr>
                <w:ilvl w:val="0"/>
                <w:numId w:val="6"/>
              </w:numPr>
              <w:suppressAutoHyphens w:val="0"/>
              <w:overflowPunct w:val="0"/>
              <w:autoSpaceDE w:val="0"/>
              <w:jc w:val="both"/>
              <w:rPr>
                <w:rFonts w:ascii="Arial" w:hAnsi="Arial"/>
                <w:sz w:val="20"/>
                <w:szCs w:val="20"/>
              </w:rPr>
            </w:pPr>
            <w:r>
              <w:rPr>
                <w:rFonts w:ascii="Arial" w:hAnsi="Arial"/>
                <w:sz w:val="20"/>
                <w:szCs w:val="20"/>
              </w:rPr>
              <w:t>Cementu</w:t>
            </w:r>
          </w:p>
        </w:tc>
        <w:tc>
          <w:tcPr>
            <w:tcW w:w="4553" w:type="dxa"/>
            <w:gridSpan w:val="2"/>
            <w:tcBorders>
              <w:top w:val="single" w:sz="6" w:space="0" w:color="000000"/>
              <w:left w:val="single" w:sz="6" w:space="0" w:color="000000"/>
              <w:bottom w:val="single" w:sz="6" w:space="0" w:color="000000"/>
              <w:right w:val="single" w:sz="6" w:space="0" w:color="000000"/>
            </w:tcBorders>
            <w:vAlign w:val="center"/>
          </w:tcPr>
          <w:p w14:paraId="4F14821A" w14:textId="77777777" w:rsidR="00121852" w:rsidRDefault="002834B6">
            <w:pPr>
              <w:overflowPunct w:val="0"/>
              <w:autoSpaceDE w:val="0"/>
              <w:jc w:val="both"/>
              <w:rPr>
                <w:rFonts w:ascii="Arial" w:hAnsi="Arial"/>
                <w:sz w:val="20"/>
                <w:szCs w:val="20"/>
              </w:rPr>
            </w:pPr>
            <w:r>
              <w:rPr>
                <w:rFonts w:ascii="Arial" w:hAnsi="Arial"/>
                <w:sz w:val="20"/>
                <w:szCs w:val="20"/>
              </w:rPr>
              <w:t>przy projektowaniu składu mieszanki i przy każdej zmianie</w:t>
            </w:r>
          </w:p>
        </w:tc>
      </w:tr>
      <w:tr w:rsidR="00121852" w14:paraId="7ECE5FE6" w14:textId="77777777">
        <w:trPr>
          <w:jc w:val="center"/>
        </w:trPr>
        <w:tc>
          <w:tcPr>
            <w:tcW w:w="496" w:type="dxa"/>
            <w:tcBorders>
              <w:top w:val="single" w:sz="6" w:space="0" w:color="000000"/>
              <w:left w:val="single" w:sz="6" w:space="0" w:color="000000"/>
              <w:bottom w:val="single" w:sz="6" w:space="0" w:color="000000"/>
            </w:tcBorders>
          </w:tcPr>
          <w:p w14:paraId="28361931" w14:textId="77777777" w:rsidR="00121852" w:rsidRDefault="002834B6">
            <w:pPr>
              <w:overflowPunct w:val="0"/>
              <w:autoSpaceDE w:val="0"/>
              <w:spacing w:before="60" w:after="60"/>
              <w:jc w:val="both"/>
              <w:rPr>
                <w:rFonts w:ascii="Arial" w:hAnsi="Arial"/>
                <w:sz w:val="20"/>
                <w:szCs w:val="20"/>
              </w:rPr>
            </w:pPr>
            <w:r>
              <w:rPr>
                <w:rFonts w:ascii="Arial" w:eastAsia="Arial" w:hAnsi="Arial"/>
                <w:sz w:val="20"/>
                <w:szCs w:val="20"/>
              </w:rPr>
              <w:t xml:space="preserve"> </w:t>
            </w:r>
            <w:r>
              <w:rPr>
                <w:rFonts w:ascii="Arial" w:hAnsi="Arial"/>
                <w:sz w:val="20"/>
                <w:szCs w:val="20"/>
              </w:rPr>
              <w:t>8</w:t>
            </w:r>
          </w:p>
        </w:tc>
        <w:tc>
          <w:tcPr>
            <w:tcW w:w="4079" w:type="dxa"/>
            <w:tcBorders>
              <w:top w:val="single" w:sz="6" w:space="0" w:color="000000"/>
              <w:left w:val="single" w:sz="6" w:space="0" w:color="000000"/>
              <w:bottom w:val="single" w:sz="6" w:space="0" w:color="000000"/>
            </w:tcBorders>
          </w:tcPr>
          <w:p w14:paraId="3E7122D3"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Badanie wody</w:t>
            </w:r>
          </w:p>
        </w:tc>
        <w:tc>
          <w:tcPr>
            <w:tcW w:w="4553" w:type="dxa"/>
            <w:gridSpan w:val="2"/>
            <w:tcBorders>
              <w:top w:val="single" w:sz="6" w:space="0" w:color="000000"/>
              <w:left w:val="single" w:sz="6" w:space="0" w:color="000000"/>
              <w:bottom w:val="single" w:sz="6" w:space="0" w:color="000000"/>
              <w:right w:val="single" w:sz="6" w:space="0" w:color="000000"/>
            </w:tcBorders>
          </w:tcPr>
          <w:p w14:paraId="1551D112" w14:textId="77777777" w:rsidR="00121852" w:rsidRDefault="002834B6">
            <w:pPr>
              <w:overflowPunct w:val="0"/>
              <w:autoSpaceDE w:val="0"/>
              <w:spacing w:before="60" w:after="60"/>
              <w:jc w:val="both"/>
              <w:rPr>
                <w:rFonts w:ascii="Arial" w:hAnsi="Arial"/>
                <w:sz w:val="20"/>
                <w:szCs w:val="20"/>
              </w:rPr>
            </w:pPr>
            <w:r>
              <w:rPr>
                <w:rFonts w:ascii="Arial" w:hAnsi="Arial"/>
                <w:sz w:val="20"/>
                <w:szCs w:val="20"/>
              </w:rPr>
              <w:t>dla każdego wątpliwego źródła</w:t>
            </w:r>
          </w:p>
        </w:tc>
      </w:tr>
      <w:tr w:rsidR="00121852" w14:paraId="3D4A3836" w14:textId="77777777">
        <w:trPr>
          <w:jc w:val="center"/>
        </w:trPr>
        <w:tc>
          <w:tcPr>
            <w:tcW w:w="496" w:type="dxa"/>
            <w:tcBorders>
              <w:top w:val="single" w:sz="6" w:space="0" w:color="000000"/>
              <w:left w:val="single" w:sz="6" w:space="0" w:color="000000"/>
              <w:bottom w:val="single" w:sz="6" w:space="0" w:color="000000"/>
            </w:tcBorders>
            <w:vAlign w:val="center"/>
          </w:tcPr>
          <w:p w14:paraId="4E41FBE1" w14:textId="77777777" w:rsidR="00121852" w:rsidRDefault="002834B6">
            <w:pPr>
              <w:overflowPunct w:val="0"/>
              <w:autoSpaceDE w:val="0"/>
              <w:jc w:val="both"/>
              <w:rPr>
                <w:rFonts w:ascii="Arial" w:hAnsi="Arial"/>
                <w:sz w:val="20"/>
                <w:szCs w:val="20"/>
              </w:rPr>
            </w:pPr>
            <w:r>
              <w:rPr>
                <w:rFonts w:ascii="Arial" w:hAnsi="Arial"/>
                <w:sz w:val="20"/>
                <w:szCs w:val="20"/>
              </w:rPr>
              <w:t>9</w:t>
            </w:r>
          </w:p>
        </w:tc>
        <w:tc>
          <w:tcPr>
            <w:tcW w:w="4079" w:type="dxa"/>
            <w:tcBorders>
              <w:top w:val="single" w:sz="6" w:space="0" w:color="000000"/>
              <w:left w:val="single" w:sz="6" w:space="0" w:color="000000"/>
              <w:bottom w:val="single" w:sz="6" w:space="0" w:color="000000"/>
            </w:tcBorders>
            <w:vAlign w:val="center"/>
          </w:tcPr>
          <w:p w14:paraId="5468D45C" w14:textId="77777777" w:rsidR="00121852" w:rsidRDefault="002834B6">
            <w:pPr>
              <w:overflowPunct w:val="0"/>
              <w:autoSpaceDE w:val="0"/>
              <w:jc w:val="both"/>
              <w:rPr>
                <w:rFonts w:ascii="Arial" w:hAnsi="Arial"/>
                <w:sz w:val="20"/>
                <w:szCs w:val="20"/>
              </w:rPr>
            </w:pPr>
            <w:r>
              <w:rPr>
                <w:rFonts w:ascii="Arial" w:hAnsi="Arial"/>
                <w:sz w:val="20"/>
                <w:szCs w:val="20"/>
              </w:rPr>
              <w:t>Badanie właściwości gruntu lub kruszywa</w:t>
            </w:r>
          </w:p>
        </w:tc>
        <w:tc>
          <w:tcPr>
            <w:tcW w:w="4553" w:type="dxa"/>
            <w:gridSpan w:val="2"/>
            <w:tcBorders>
              <w:top w:val="single" w:sz="6" w:space="0" w:color="000000"/>
              <w:left w:val="single" w:sz="6" w:space="0" w:color="000000"/>
              <w:bottom w:val="single" w:sz="6" w:space="0" w:color="000000"/>
              <w:right w:val="single" w:sz="6" w:space="0" w:color="000000"/>
            </w:tcBorders>
            <w:vAlign w:val="center"/>
          </w:tcPr>
          <w:p w14:paraId="54A79D4B" w14:textId="77777777" w:rsidR="00121852" w:rsidRDefault="002834B6">
            <w:pPr>
              <w:overflowPunct w:val="0"/>
              <w:autoSpaceDE w:val="0"/>
              <w:jc w:val="both"/>
              <w:rPr>
                <w:rFonts w:ascii="Arial" w:hAnsi="Arial"/>
                <w:sz w:val="20"/>
                <w:szCs w:val="20"/>
              </w:rPr>
            </w:pPr>
            <w:r>
              <w:rPr>
                <w:rFonts w:ascii="Arial" w:hAnsi="Arial"/>
                <w:sz w:val="20"/>
                <w:szCs w:val="20"/>
              </w:rPr>
              <w:t>dla każdej partii i przy każdej zmianie rodzaju gruntu lub kruszywa</w:t>
            </w:r>
          </w:p>
        </w:tc>
      </w:tr>
    </w:tbl>
    <w:p w14:paraId="635B5405" w14:textId="77777777" w:rsidR="00121852" w:rsidRDefault="002834B6">
      <w:pPr>
        <w:pStyle w:val="atre"/>
      </w:pPr>
      <w:r>
        <w:t>3) Badanie wykonuje się przy stabilizacji  kruszyw cementem</w:t>
      </w:r>
    </w:p>
    <w:p w14:paraId="41B32CF1" w14:textId="77777777" w:rsidR="00121852" w:rsidRDefault="002834B6">
      <w:pPr>
        <w:pStyle w:val="apunkt111"/>
      </w:pPr>
      <w:r>
        <w:t>Uziarnienie kruszywa</w:t>
      </w:r>
    </w:p>
    <w:p w14:paraId="11CFED53" w14:textId="77777777" w:rsidR="00121852" w:rsidRDefault="002834B6">
      <w:pPr>
        <w:pStyle w:val="atre"/>
      </w:pPr>
      <w:r>
        <w:t>Próbki do badań należy pobierać z mieszarek przed podaniem cementu. Uziarnienie kruszywa powinno być zgodne z wymaganiami podanymi w ST.</w:t>
      </w:r>
    </w:p>
    <w:p w14:paraId="70D03F79" w14:textId="77777777" w:rsidR="00121852" w:rsidRDefault="002834B6">
      <w:pPr>
        <w:pStyle w:val="apunkt111"/>
      </w:pPr>
      <w:r>
        <w:t>Wilgotność mieszanki gruntu lub kruszywa ze spoiwami</w:t>
      </w:r>
    </w:p>
    <w:p w14:paraId="001FF940" w14:textId="77777777" w:rsidR="00121852" w:rsidRDefault="002834B6">
      <w:pPr>
        <w:pStyle w:val="atre"/>
      </w:pPr>
      <w:r>
        <w:t>Wilgotność mieszanki powinna być równa wilgotności optymalnej, określonej w projekcie składu tej mieszanki, z tolerancją ±2%  jej wartości.</w:t>
      </w:r>
    </w:p>
    <w:p w14:paraId="65A9BC21" w14:textId="77777777" w:rsidR="00121852" w:rsidRDefault="002834B6">
      <w:pPr>
        <w:pStyle w:val="apunkt111"/>
      </w:pPr>
      <w:r>
        <w:t>Zagęszczenie warstwy</w:t>
      </w:r>
    </w:p>
    <w:p w14:paraId="3BA31A74" w14:textId="77777777" w:rsidR="00121852" w:rsidRDefault="002834B6">
      <w:pPr>
        <w:pStyle w:val="atre"/>
      </w:pPr>
      <w:r>
        <w:lastRenderedPageBreak/>
        <w:t>Mieszanka powinna być zagęszczana do osiągnięcia wskaźnika zagęszczenia nie mniejszego od 1,00 oznaczonego zgodnie z BN-77/8931-12.</w:t>
      </w:r>
    </w:p>
    <w:p w14:paraId="7B3A9B8B" w14:textId="77777777" w:rsidR="00121852" w:rsidRDefault="002834B6">
      <w:pPr>
        <w:pStyle w:val="apunkt111"/>
      </w:pPr>
      <w:r>
        <w:t>Grubość podbudowy lub ulepszonego podłoża</w:t>
      </w:r>
    </w:p>
    <w:p w14:paraId="126E27AC" w14:textId="77777777" w:rsidR="00121852" w:rsidRDefault="002834B6">
      <w:pPr>
        <w:pStyle w:val="atre"/>
      </w:pPr>
      <w:r>
        <w:t>Grubość warstwy należy mierzyć bezpośrednio po jej zagęszczeniu w odległości co najmniej 0,5 m od krawędzi. Grubość warstwy nie może różnić się od projektowanej o więcej niż ± 1 cm.</w:t>
      </w:r>
    </w:p>
    <w:p w14:paraId="26F4B4D9" w14:textId="77777777" w:rsidR="00121852" w:rsidRDefault="002834B6">
      <w:pPr>
        <w:pStyle w:val="apunkt111"/>
      </w:pPr>
      <w:r>
        <w:t>Wytrzymałość na ściskanie</w:t>
      </w:r>
    </w:p>
    <w:p w14:paraId="14CAA7A0" w14:textId="77777777" w:rsidR="00121852" w:rsidRDefault="002834B6">
      <w:pPr>
        <w:pStyle w:val="atre"/>
      </w:pPr>
      <w:r>
        <w:t>Wytrzymałość na ściskanie określa się na próbkach walcowych o średnicy i wysokości 8 cm. Próbki do badań należy pobierać z miejsc wybranych losowo, w warstwie rozłożonej przed jej zagęszczeniem. Próbki w ilości 6 sztuk należy formować i przechowywać zgodnie z normami dotyczącymi stabilizacji cementem. Trzy próbki należy badać po 7 dniach oraz po 28 dniach przechowywania. Wyniki wytrzymałości na ściskanie powinny być zgodne z wymaganiami podanymi w ST.</w:t>
      </w:r>
    </w:p>
    <w:p w14:paraId="3D8D60D8" w14:textId="77777777" w:rsidR="00121852" w:rsidRDefault="002834B6">
      <w:pPr>
        <w:pStyle w:val="apunkt111"/>
      </w:pPr>
      <w:r>
        <w:t>Mrozoodporność</w:t>
      </w:r>
    </w:p>
    <w:p w14:paraId="73C90F63" w14:textId="77777777" w:rsidR="00121852" w:rsidRDefault="002834B6">
      <w:pPr>
        <w:pStyle w:val="atre"/>
      </w:pPr>
      <w:r>
        <w:t>Wskaźnik mrozoodporności określany przez spadek wytrzymałości na ściskanie próbek poddawanych cyklom zamrażania i odmrażania powinien być zgodny z wymaganiami podanymi w ST.</w:t>
      </w:r>
    </w:p>
    <w:p w14:paraId="03604FC4" w14:textId="77777777" w:rsidR="00121852" w:rsidRDefault="002834B6">
      <w:pPr>
        <w:pStyle w:val="apunkt111"/>
      </w:pPr>
      <w:r>
        <w:t>Badanie cementu</w:t>
      </w:r>
    </w:p>
    <w:p w14:paraId="20E0BCFD" w14:textId="77777777" w:rsidR="00121852" w:rsidRDefault="002834B6">
      <w:pPr>
        <w:pStyle w:val="atre"/>
      </w:pPr>
      <w:r>
        <w:t xml:space="preserve">Dla każdej dostawy cementu Wykonawca powinien określić właściwości podane w ST </w:t>
      </w:r>
    </w:p>
    <w:p w14:paraId="68BF04E2" w14:textId="77777777" w:rsidR="00121852" w:rsidRDefault="002834B6">
      <w:pPr>
        <w:pStyle w:val="apunkt111"/>
      </w:pPr>
      <w:r>
        <w:t>Badanie wody</w:t>
      </w:r>
    </w:p>
    <w:p w14:paraId="032B3D2E" w14:textId="77777777" w:rsidR="00121852" w:rsidRDefault="002834B6">
      <w:pPr>
        <w:pStyle w:val="atre"/>
      </w:pPr>
      <w:r>
        <w:t>W przypadkach wątpliwych należy przeprowadzić badania wody wg PN-EN 1008-1.</w:t>
      </w:r>
    </w:p>
    <w:p w14:paraId="2CD6B07B" w14:textId="77777777" w:rsidR="00121852" w:rsidRDefault="002834B6">
      <w:pPr>
        <w:pStyle w:val="apunkt111"/>
      </w:pPr>
      <w:r>
        <w:t>Badanie właściwości kruszywa</w:t>
      </w:r>
    </w:p>
    <w:p w14:paraId="433D1CF4" w14:textId="77777777" w:rsidR="00121852" w:rsidRDefault="002834B6">
      <w:pPr>
        <w:pStyle w:val="atre"/>
      </w:pPr>
      <w:r>
        <w:t>Właściwości kruszywa należy badać przy każdej zmianie rodzaju kruszywa. Właściwości powinny być zgodne z wymaganiami podanymi w ST.</w:t>
      </w:r>
    </w:p>
    <w:p w14:paraId="1A8C84F3" w14:textId="77777777" w:rsidR="00121852" w:rsidRDefault="002834B6">
      <w:pPr>
        <w:pStyle w:val="apunkt11"/>
      </w:pPr>
      <w:r>
        <w:t>Wymagania dotyczące cech geometrycznych i wytrzymałościowych</w:t>
      </w:r>
    </w:p>
    <w:p w14:paraId="1BD51C9F" w14:textId="77777777" w:rsidR="00121852" w:rsidRDefault="002834B6">
      <w:pPr>
        <w:pStyle w:val="apunkt111"/>
      </w:pPr>
      <w:r>
        <w:t>Częstotliwość oraz zakres badań i  pomiarów</w:t>
      </w:r>
    </w:p>
    <w:p w14:paraId="59B7B808" w14:textId="77777777" w:rsidR="00121852" w:rsidRDefault="002834B6">
      <w:pPr>
        <w:pStyle w:val="atre"/>
      </w:pPr>
      <w:r>
        <w:t>Częstotliwość oraz zakres badań i pomiarów dotyczących cech geometrycznych  podaje  tablica 7.</w:t>
      </w:r>
    </w:p>
    <w:p w14:paraId="781BF48D" w14:textId="77777777" w:rsidR="00121852" w:rsidRDefault="00121852">
      <w:pPr>
        <w:pStyle w:val="atre"/>
      </w:pPr>
    </w:p>
    <w:p w14:paraId="6381C9C5" w14:textId="77777777" w:rsidR="00121852" w:rsidRDefault="002834B6">
      <w:pPr>
        <w:pStyle w:val="atre"/>
      </w:pPr>
      <w:r>
        <w:t>Tablica 7. Częstotliwość oraz zakres badań i  pomiarów wykonanej podbudowy lub ulepszonego podłoża stabilizowanych spoiwami</w:t>
      </w:r>
    </w:p>
    <w:p w14:paraId="052670D9" w14:textId="77777777" w:rsidR="00121852" w:rsidRDefault="00121852">
      <w:pPr>
        <w:pStyle w:val="atre"/>
      </w:pPr>
    </w:p>
    <w:tbl>
      <w:tblPr>
        <w:tblW w:w="8812" w:type="dxa"/>
        <w:jc w:val="center"/>
        <w:tblLayout w:type="fixed"/>
        <w:tblCellMar>
          <w:left w:w="70" w:type="dxa"/>
          <w:right w:w="70" w:type="dxa"/>
        </w:tblCellMar>
        <w:tblLook w:val="0000" w:firstRow="0" w:lastRow="0" w:firstColumn="0" w:lastColumn="0" w:noHBand="0" w:noVBand="0"/>
      </w:tblPr>
      <w:tblGrid>
        <w:gridCol w:w="697"/>
        <w:gridCol w:w="3667"/>
        <w:gridCol w:w="4448"/>
      </w:tblGrid>
      <w:tr w:rsidR="00121852" w14:paraId="6CA2ABC1" w14:textId="77777777">
        <w:trPr>
          <w:jc w:val="center"/>
        </w:trPr>
        <w:tc>
          <w:tcPr>
            <w:tcW w:w="697" w:type="dxa"/>
            <w:tcBorders>
              <w:top w:val="single" w:sz="6" w:space="0" w:color="000000"/>
              <w:left w:val="single" w:sz="6" w:space="0" w:color="000000"/>
              <w:bottom w:val="single" w:sz="6" w:space="0" w:color="000000"/>
            </w:tcBorders>
          </w:tcPr>
          <w:p w14:paraId="2EC3E5FD" w14:textId="77777777" w:rsidR="00121852" w:rsidRDefault="002834B6">
            <w:pPr>
              <w:overflowPunct w:val="0"/>
              <w:autoSpaceDE w:val="0"/>
              <w:spacing w:before="120" w:after="60"/>
              <w:ind w:right="-11"/>
              <w:jc w:val="both"/>
              <w:rPr>
                <w:rFonts w:ascii="Arial" w:hAnsi="Arial"/>
                <w:sz w:val="20"/>
                <w:szCs w:val="20"/>
              </w:rPr>
            </w:pPr>
            <w:r>
              <w:rPr>
                <w:rFonts w:ascii="Arial" w:hAnsi="Arial"/>
                <w:sz w:val="20"/>
                <w:szCs w:val="20"/>
              </w:rPr>
              <w:t>Lp.</w:t>
            </w:r>
          </w:p>
        </w:tc>
        <w:tc>
          <w:tcPr>
            <w:tcW w:w="3667" w:type="dxa"/>
            <w:tcBorders>
              <w:top w:val="single" w:sz="6" w:space="0" w:color="000000"/>
              <w:left w:val="single" w:sz="6" w:space="0" w:color="000000"/>
              <w:bottom w:val="single" w:sz="6" w:space="0" w:color="000000"/>
            </w:tcBorders>
          </w:tcPr>
          <w:p w14:paraId="2C5AD462" w14:textId="77777777" w:rsidR="00121852" w:rsidRDefault="002834B6">
            <w:pPr>
              <w:overflowPunct w:val="0"/>
              <w:autoSpaceDE w:val="0"/>
              <w:spacing w:before="120" w:after="60"/>
              <w:ind w:right="-11"/>
              <w:jc w:val="both"/>
              <w:rPr>
                <w:rFonts w:ascii="Arial" w:hAnsi="Arial"/>
                <w:sz w:val="20"/>
                <w:szCs w:val="20"/>
              </w:rPr>
            </w:pPr>
            <w:r>
              <w:rPr>
                <w:rFonts w:ascii="Arial" w:hAnsi="Arial"/>
                <w:sz w:val="20"/>
                <w:szCs w:val="20"/>
              </w:rPr>
              <w:t>Wyszczególnienie badań i pomiarów</w:t>
            </w:r>
          </w:p>
        </w:tc>
        <w:tc>
          <w:tcPr>
            <w:tcW w:w="4448" w:type="dxa"/>
            <w:tcBorders>
              <w:top w:val="single" w:sz="6" w:space="0" w:color="000000"/>
              <w:left w:val="single" w:sz="6" w:space="0" w:color="000000"/>
              <w:bottom w:val="single" w:sz="6" w:space="0" w:color="000000"/>
              <w:right w:val="single" w:sz="6" w:space="0" w:color="000000"/>
            </w:tcBorders>
          </w:tcPr>
          <w:p w14:paraId="3392734B" w14:textId="77777777" w:rsidR="00121852" w:rsidRDefault="002834B6">
            <w:pPr>
              <w:ind w:right="-11"/>
              <w:jc w:val="both"/>
              <w:rPr>
                <w:rFonts w:ascii="Arial" w:hAnsi="Arial"/>
                <w:sz w:val="20"/>
                <w:szCs w:val="20"/>
              </w:rPr>
            </w:pPr>
            <w:r>
              <w:rPr>
                <w:rFonts w:ascii="Arial" w:hAnsi="Arial"/>
                <w:sz w:val="20"/>
                <w:szCs w:val="20"/>
              </w:rPr>
              <w:t xml:space="preserve">Minimalna częstotliwość </w:t>
            </w:r>
          </w:p>
          <w:p w14:paraId="145DC6DC" w14:textId="77777777" w:rsidR="00121852" w:rsidRDefault="002834B6">
            <w:pPr>
              <w:overflowPunct w:val="0"/>
              <w:autoSpaceDE w:val="0"/>
              <w:ind w:right="-11"/>
              <w:jc w:val="both"/>
              <w:rPr>
                <w:rFonts w:ascii="Arial" w:hAnsi="Arial"/>
                <w:sz w:val="20"/>
                <w:szCs w:val="20"/>
              </w:rPr>
            </w:pPr>
            <w:r>
              <w:rPr>
                <w:rFonts w:ascii="Arial" w:hAnsi="Arial"/>
                <w:sz w:val="20"/>
                <w:szCs w:val="20"/>
              </w:rPr>
              <w:t>badań i  pomiarów</w:t>
            </w:r>
          </w:p>
        </w:tc>
      </w:tr>
      <w:tr w:rsidR="00121852" w14:paraId="72C01C43" w14:textId="77777777">
        <w:trPr>
          <w:jc w:val="center"/>
        </w:trPr>
        <w:tc>
          <w:tcPr>
            <w:tcW w:w="697" w:type="dxa"/>
            <w:tcBorders>
              <w:left w:val="single" w:sz="6" w:space="0" w:color="000000"/>
              <w:bottom w:val="single" w:sz="6" w:space="0" w:color="000000"/>
            </w:tcBorders>
          </w:tcPr>
          <w:p w14:paraId="37A3F00B"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1</w:t>
            </w:r>
          </w:p>
        </w:tc>
        <w:tc>
          <w:tcPr>
            <w:tcW w:w="3667" w:type="dxa"/>
            <w:tcBorders>
              <w:left w:val="single" w:sz="6" w:space="0" w:color="000000"/>
              <w:bottom w:val="single" w:sz="6" w:space="0" w:color="000000"/>
            </w:tcBorders>
          </w:tcPr>
          <w:p w14:paraId="273CA340"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 xml:space="preserve">Szerokość </w:t>
            </w:r>
          </w:p>
        </w:tc>
        <w:tc>
          <w:tcPr>
            <w:tcW w:w="4448" w:type="dxa"/>
            <w:tcBorders>
              <w:left w:val="single" w:sz="6" w:space="0" w:color="000000"/>
              <w:bottom w:val="single" w:sz="6" w:space="0" w:color="000000"/>
              <w:right w:val="single" w:sz="6" w:space="0" w:color="000000"/>
            </w:tcBorders>
          </w:tcPr>
          <w:p w14:paraId="5C4F8C24"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10 razy na 1 km</w:t>
            </w:r>
          </w:p>
        </w:tc>
      </w:tr>
      <w:tr w:rsidR="00121852" w14:paraId="6C2DFA31" w14:textId="77777777">
        <w:trPr>
          <w:jc w:val="center"/>
        </w:trPr>
        <w:tc>
          <w:tcPr>
            <w:tcW w:w="697" w:type="dxa"/>
            <w:tcBorders>
              <w:top w:val="single" w:sz="6" w:space="0" w:color="000000"/>
              <w:left w:val="single" w:sz="6" w:space="0" w:color="000000"/>
              <w:bottom w:val="single" w:sz="6" w:space="0" w:color="000000"/>
            </w:tcBorders>
          </w:tcPr>
          <w:p w14:paraId="4F0938B7" w14:textId="77777777" w:rsidR="00121852" w:rsidRDefault="002834B6">
            <w:pPr>
              <w:overflowPunct w:val="0"/>
              <w:autoSpaceDE w:val="0"/>
              <w:spacing w:before="120" w:after="60"/>
              <w:ind w:right="-11"/>
              <w:jc w:val="both"/>
              <w:rPr>
                <w:rFonts w:ascii="Arial" w:hAnsi="Arial"/>
                <w:sz w:val="20"/>
                <w:szCs w:val="20"/>
              </w:rPr>
            </w:pPr>
            <w:r>
              <w:rPr>
                <w:rFonts w:ascii="Arial" w:hAnsi="Arial"/>
                <w:sz w:val="20"/>
                <w:szCs w:val="20"/>
              </w:rPr>
              <w:t>2</w:t>
            </w:r>
          </w:p>
        </w:tc>
        <w:tc>
          <w:tcPr>
            <w:tcW w:w="3667" w:type="dxa"/>
            <w:tcBorders>
              <w:top w:val="single" w:sz="6" w:space="0" w:color="000000"/>
              <w:left w:val="single" w:sz="6" w:space="0" w:color="000000"/>
              <w:bottom w:val="single" w:sz="6" w:space="0" w:color="000000"/>
            </w:tcBorders>
          </w:tcPr>
          <w:p w14:paraId="2FD1A06B" w14:textId="77777777" w:rsidR="00121852" w:rsidRDefault="002834B6">
            <w:pPr>
              <w:overflowPunct w:val="0"/>
              <w:autoSpaceDE w:val="0"/>
              <w:spacing w:before="120" w:after="60"/>
              <w:ind w:right="-11"/>
              <w:jc w:val="both"/>
              <w:rPr>
                <w:rFonts w:ascii="Arial" w:hAnsi="Arial"/>
                <w:sz w:val="20"/>
                <w:szCs w:val="20"/>
              </w:rPr>
            </w:pPr>
            <w:r>
              <w:rPr>
                <w:rFonts w:ascii="Arial" w:hAnsi="Arial"/>
                <w:sz w:val="20"/>
                <w:szCs w:val="20"/>
              </w:rPr>
              <w:t>Równość podłużna</w:t>
            </w:r>
          </w:p>
        </w:tc>
        <w:tc>
          <w:tcPr>
            <w:tcW w:w="4448" w:type="dxa"/>
            <w:tcBorders>
              <w:top w:val="single" w:sz="6" w:space="0" w:color="000000"/>
              <w:left w:val="single" w:sz="6" w:space="0" w:color="000000"/>
              <w:bottom w:val="single" w:sz="6" w:space="0" w:color="000000"/>
              <w:right w:val="single" w:sz="6" w:space="0" w:color="000000"/>
            </w:tcBorders>
          </w:tcPr>
          <w:p w14:paraId="1803FDD8" w14:textId="77777777" w:rsidR="00121852" w:rsidRDefault="002834B6">
            <w:pPr>
              <w:overflowPunct w:val="0"/>
              <w:autoSpaceDE w:val="0"/>
              <w:ind w:right="-11"/>
              <w:jc w:val="both"/>
              <w:rPr>
                <w:rFonts w:ascii="Arial" w:hAnsi="Arial"/>
                <w:sz w:val="20"/>
                <w:szCs w:val="20"/>
              </w:rPr>
            </w:pPr>
            <w:r>
              <w:rPr>
                <w:rFonts w:ascii="Arial" w:hAnsi="Arial"/>
                <w:sz w:val="20"/>
                <w:szCs w:val="20"/>
              </w:rPr>
              <w:t xml:space="preserve">w sposób ciągły </w:t>
            </w:r>
            <w:proofErr w:type="spellStart"/>
            <w:r>
              <w:rPr>
                <w:rFonts w:ascii="Arial" w:hAnsi="Arial"/>
                <w:sz w:val="20"/>
                <w:szCs w:val="20"/>
              </w:rPr>
              <w:t>planografem</w:t>
            </w:r>
            <w:proofErr w:type="spellEnd"/>
            <w:r>
              <w:rPr>
                <w:rFonts w:ascii="Arial" w:hAnsi="Arial"/>
                <w:sz w:val="20"/>
                <w:szCs w:val="20"/>
              </w:rPr>
              <w:t xml:space="preserve"> albo co 20 m łatą na każdym pasie ruchu</w:t>
            </w:r>
          </w:p>
        </w:tc>
      </w:tr>
      <w:tr w:rsidR="00121852" w14:paraId="36CD2294" w14:textId="77777777">
        <w:trPr>
          <w:jc w:val="center"/>
        </w:trPr>
        <w:tc>
          <w:tcPr>
            <w:tcW w:w="697" w:type="dxa"/>
            <w:tcBorders>
              <w:top w:val="single" w:sz="6" w:space="0" w:color="000000"/>
              <w:left w:val="single" w:sz="6" w:space="0" w:color="000000"/>
              <w:bottom w:val="single" w:sz="6" w:space="0" w:color="000000"/>
            </w:tcBorders>
          </w:tcPr>
          <w:p w14:paraId="3AE428E1"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3</w:t>
            </w:r>
          </w:p>
        </w:tc>
        <w:tc>
          <w:tcPr>
            <w:tcW w:w="3667" w:type="dxa"/>
            <w:tcBorders>
              <w:top w:val="single" w:sz="6" w:space="0" w:color="000000"/>
              <w:left w:val="single" w:sz="6" w:space="0" w:color="000000"/>
              <w:bottom w:val="single" w:sz="6" w:space="0" w:color="000000"/>
            </w:tcBorders>
          </w:tcPr>
          <w:p w14:paraId="5E011BF9"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Równość poprzeczna</w:t>
            </w:r>
          </w:p>
        </w:tc>
        <w:tc>
          <w:tcPr>
            <w:tcW w:w="4448" w:type="dxa"/>
            <w:tcBorders>
              <w:top w:val="single" w:sz="6" w:space="0" w:color="000000"/>
              <w:left w:val="single" w:sz="6" w:space="0" w:color="000000"/>
              <w:bottom w:val="single" w:sz="6" w:space="0" w:color="000000"/>
              <w:right w:val="single" w:sz="6" w:space="0" w:color="000000"/>
            </w:tcBorders>
          </w:tcPr>
          <w:p w14:paraId="6B9B104C"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10 razy na 1 km</w:t>
            </w:r>
          </w:p>
        </w:tc>
      </w:tr>
      <w:tr w:rsidR="00121852" w14:paraId="5E7F1CD8" w14:textId="77777777">
        <w:trPr>
          <w:jc w:val="center"/>
        </w:trPr>
        <w:tc>
          <w:tcPr>
            <w:tcW w:w="697" w:type="dxa"/>
            <w:tcBorders>
              <w:top w:val="single" w:sz="6" w:space="0" w:color="000000"/>
              <w:left w:val="single" w:sz="6" w:space="0" w:color="000000"/>
              <w:bottom w:val="single" w:sz="6" w:space="0" w:color="000000"/>
            </w:tcBorders>
          </w:tcPr>
          <w:p w14:paraId="76B4620D"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4</w:t>
            </w:r>
          </w:p>
        </w:tc>
        <w:tc>
          <w:tcPr>
            <w:tcW w:w="3667" w:type="dxa"/>
            <w:tcBorders>
              <w:top w:val="single" w:sz="6" w:space="0" w:color="000000"/>
              <w:left w:val="single" w:sz="6" w:space="0" w:color="000000"/>
              <w:bottom w:val="single" w:sz="6" w:space="0" w:color="000000"/>
            </w:tcBorders>
          </w:tcPr>
          <w:p w14:paraId="01228835" w14:textId="77777777" w:rsidR="00121852" w:rsidRDefault="002834B6">
            <w:pPr>
              <w:overflowPunct w:val="0"/>
              <w:autoSpaceDE w:val="0"/>
              <w:spacing w:before="60" w:after="60"/>
              <w:ind w:right="-14"/>
              <w:jc w:val="both"/>
            </w:pPr>
            <w:r>
              <w:rPr>
                <w:rFonts w:ascii="Arial" w:hAnsi="Arial"/>
                <w:sz w:val="20"/>
                <w:szCs w:val="20"/>
              </w:rPr>
              <w:t>Spadki poprzeczne*</w:t>
            </w:r>
            <w:r>
              <w:rPr>
                <w:rFonts w:ascii="Arial" w:hAnsi="Arial"/>
                <w:sz w:val="20"/>
                <w:szCs w:val="20"/>
                <w:vertAlign w:val="superscript"/>
              </w:rPr>
              <w:t>)</w:t>
            </w:r>
          </w:p>
        </w:tc>
        <w:tc>
          <w:tcPr>
            <w:tcW w:w="4448" w:type="dxa"/>
            <w:tcBorders>
              <w:top w:val="single" w:sz="6" w:space="0" w:color="000000"/>
              <w:left w:val="single" w:sz="6" w:space="0" w:color="000000"/>
              <w:right w:val="single" w:sz="6" w:space="0" w:color="000000"/>
            </w:tcBorders>
          </w:tcPr>
          <w:p w14:paraId="24D019EB"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10 razy na 1 km</w:t>
            </w:r>
          </w:p>
        </w:tc>
      </w:tr>
      <w:tr w:rsidR="00121852" w14:paraId="151E5DBB" w14:textId="77777777">
        <w:trPr>
          <w:jc w:val="center"/>
        </w:trPr>
        <w:tc>
          <w:tcPr>
            <w:tcW w:w="697" w:type="dxa"/>
            <w:tcBorders>
              <w:top w:val="single" w:sz="6" w:space="0" w:color="000000"/>
              <w:left w:val="single" w:sz="6" w:space="0" w:color="000000"/>
              <w:bottom w:val="single" w:sz="6" w:space="0" w:color="000000"/>
            </w:tcBorders>
          </w:tcPr>
          <w:p w14:paraId="4D8272F5" w14:textId="77777777" w:rsidR="00121852" w:rsidRDefault="002834B6">
            <w:pPr>
              <w:overflowPunct w:val="0"/>
              <w:autoSpaceDE w:val="0"/>
              <w:spacing w:before="60" w:after="60"/>
              <w:ind w:right="-11"/>
              <w:jc w:val="both"/>
              <w:rPr>
                <w:rFonts w:ascii="Arial" w:hAnsi="Arial"/>
                <w:sz w:val="20"/>
                <w:szCs w:val="20"/>
              </w:rPr>
            </w:pPr>
            <w:r>
              <w:rPr>
                <w:rFonts w:ascii="Arial" w:hAnsi="Arial"/>
                <w:sz w:val="20"/>
                <w:szCs w:val="20"/>
              </w:rPr>
              <w:t>5</w:t>
            </w:r>
          </w:p>
        </w:tc>
        <w:tc>
          <w:tcPr>
            <w:tcW w:w="3667" w:type="dxa"/>
            <w:tcBorders>
              <w:top w:val="single" w:sz="6" w:space="0" w:color="000000"/>
              <w:left w:val="single" w:sz="6" w:space="0" w:color="000000"/>
              <w:bottom w:val="single" w:sz="6" w:space="0" w:color="000000"/>
            </w:tcBorders>
          </w:tcPr>
          <w:p w14:paraId="2080F321" w14:textId="77777777" w:rsidR="00121852" w:rsidRDefault="002834B6">
            <w:pPr>
              <w:overflowPunct w:val="0"/>
              <w:autoSpaceDE w:val="0"/>
              <w:spacing w:before="60" w:after="60"/>
              <w:ind w:right="-11"/>
              <w:jc w:val="both"/>
              <w:rPr>
                <w:rFonts w:ascii="Arial" w:hAnsi="Arial"/>
                <w:sz w:val="20"/>
                <w:szCs w:val="20"/>
              </w:rPr>
            </w:pPr>
            <w:r>
              <w:rPr>
                <w:rFonts w:ascii="Arial" w:hAnsi="Arial"/>
                <w:sz w:val="20"/>
                <w:szCs w:val="20"/>
              </w:rPr>
              <w:t>Rzędne wysokościowe</w:t>
            </w:r>
          </w:p>
        </w:tc>
        <w:tc>
          <w:tcPr>
            <w:tcW w:w="4448" w:type="dxa"/>
            <w:tcBorders>
              <w:top w:val="single" w:sz="6" w:space="0" w:color="000000"/>
              <w:left w:val="single" w:sz="6" w:space="0" w:color="000000"/>
              <w:bottom w:val="single" w:sz="6" w:space="0" w:color="000000"/>
              <w:right w:val="single" w:sz="6" w:space="0" w:color="000000"/>
            </w:tcBorders>
            <w:vAlign w:val="center"/>
          </w:tcPr>
          <w:p w14:paraId="0DFBEF77" w14:textId="77777777" w:rsidR="00121852" w:rsidRDefault="002834B6">
            <w:pPr>
              <w:overflowPunct w:val="0"/>
              <w:autoSpaceDE w:val="0"/>
              <w:ind w:right="-11"/>
              <w:jc w:val="both"/>
              <w:rPr>
                <w:rFonts w:ascii="Arial" w:hAnsi="Arial"/>
                <w:sz w:val="20"/>
                <w:szCs w:val="20"/>
              </w:rPr>
            </w:pPr>
            <w:r>
              <w:rPr>
                <w:rFonts w:ascii="Arial" w:hAnsi="Arial"/>
                <w:sz w:val="20"/>
                <w:szCs w:val="20"/>
              </w:rPr>
              <w:t>co 20 m, a na odcinkach krzywoliniowych co10m</w:t>
            </w:r>
          </w:p>
        </w:tc>
      </w:tr>
      <w:tr w:rsidR="00121852" w14:paraId="1119B782" w14:textId="77777777">
        <w:trPr>
          <w:jc w:val="center"/>
        </w:trPr>
        <w:tc>
          <w:tcPr>
            <w:tcW w:w="697" w:type="dxa"/>
            <w:tcBorders>
              <w:top w:val="single" w:sz="6" w:space="0" w:color="000000"/>
              <w:left w:val="single" w:sz="6" w:space="0" w:color="000000"/>
              <w:bottom w:val="single" w:sz="6" w:space="0" w:color="000000"/>
            </w:tcBorders>
          </w:tcPr>
          <w:p w14:paraId="48FE9CEF" w14:textId="77777777" w:rsidR="00121852" w:rsidRDefault="002834B6">
            <w:pPr>
              <w:overflowPunct w:val="0"/>
              <w:autoSpaceDE w:val="0"/>
              <w:spacing w:before="60" w:after="60"/>
              <w:ind w:right="-14"/>
              <w:jc w:val="both"/>
              <w:rPr>
                <w:rFonts w:ascii="Arial" w:hAnsi="Arial"/>
                <w:sz w:val="20"/>
                <w:szCs w:val="20"/>
              </w:rPr>
            </w:pPr>
            <w:r>
              <w:rPr>
                <w:rFonts w:ascii="Arial" w:hAnsi="Arial"/>
                <w:sz w:val="20"/>
                <w:szCs w:val="20"/>
              </w:rPr>
              <w:t>6</w:t>
            </w:r>
          </w:p>
        </w:tc>
        <w:tc>
          <w:tcPr>
            <w:tcW w:w="3667" w:type="dxa"/>
            <w:tcBorders>
              <w:top w:val="single" w:sz="6" w:space="0" w:color="000000"/>
              <w:left w:val="single" w:sz="6" w:space="0" w:color="000000"/>
              <w:bottom w:val="single" w:sz="6" w:space="0" w:color="000000"/>
            </w:tcBorders>
          </w:tcPr>
          <w:p w14:paraId="6AD75A08" w14:textId="77777777" w:rsidR="00121852" w:rsidRDefault="002834B6">
            <w:pPr>
              <w:overflowPunct w:val="0"/>
              <w:autoSpaceDE w:val="0"/>
              <w:spacing w:before="60" w:after="60"/>
              <w:ind w:right="-14"/>
              <w:jc w:val="both"/>
            </w:pPr>
            <w:r>
              <w:rPr>
                <w:rFonts w:ascii="Arial" w:hAnsi="Arial"/>
                <w:sz w:val="20"/>
                <w:szCs w:val="20"/>
              </w:rPr>
              <w:t>Ukształtowanie osi w planie*</w:t>
            </w:r>
            <w:r>
              <w:rPr>
                <w:rFonts w:ascii="Arial" w:hAnsi="Arial"/>
                <w:sz w:val="20"/>
                <w:szCs w:val="20"/>
                <w:vertAlign w:val="superscript"/>
              </w:rPr>
              <w:t>)</w:t>
            </w:r>
          </w:p>
        </w:tc>
        <w:tc>
          <w:tcPr>
            <w:tcW w:w="4448" w:type="dxa"/>
            <w:tcBorders>
              <w:top w:val="single" w:sz="6" w:space="0" w:color="000000"/>
              <w:left w:val="single" w:sz="6" w:space="0" w:color="000000"/>
              <w:bottom w:val="single" w:sz="6" w:space="0" w:color="000000"/>
              <w:right w:val="single" w:sz="6" w:space="0" w:color="000000"/>
            </w:tcBorders>
            <w:vAlign w:val="center"/>
          </w:tcPr>
          <w:p w14:paraId="62A5E39C" w14:textId="77777777" w:rsidR="00121852" w:rsidRDefault="002834B6">
            <w:pPr>
              <w:jc w:val="both"/>
              <w:rPr>
                <w:rFonts w:ascii="Arial" w:hAnsi="Arial"/>
                <w:sz w:val="20"/>
                <w:szCs w:val="20"/>
              </w:rPr>
            </w:pPr>
            <w:r>
              <w:rPr>
                <w:rFonts w:ascii="Arial" w:hAnsi="Arial"/>
                <w:sz w:val="20"/>
                <w:szCs w:val="20"/>
              </w:rPr>
              <w:t>co 100 m</w:t>
            </w:r>
          </w:p>
        </w:tc>
      </w:tr>
      <w:tr w:rsidR="00121852" w14:paraId="38DD3D2B" w14:textId="77777777">
        <w:trPr>
          <w:jc w:val="center"/>
        </w:trPr>
        <w:tc>
          <w:tcPr>
            <w:tcW w:w="697" w:type="dxa"/>
            <w:tcBorders>
              <w:top w:val="single" w:sz="6" w:space="0" w:color="000000"/>
              <w:left w:val="single" w:sz="6" w:space="0" w:color="000000"/>
              <w:bottom w:val="single" w:sz="6" w:space="0" w:color="000000"/>
            </w:tcBorders>
          </w:tcPr>
          <w:p w14:paraId="22A1B5EB" w14:textId="77777777" w:rsidR="00121852" w:rsidRDefault="002834B6">
            <w:pPr>
              <w:overflowPunct w:val="0"/>
              <w:autoSpaceDE w:val="0"/>
              <w:spacing w:after="60"/>
              <w:ind w:right="-11"/>
              <w:jc w:val="both"/>
              <w:rPr>
                <w:rFonts w:ascii="Arial" w:hAnsi="Arial"/>
                <w:sz w:val="20"/>
                <w:szCs w:val="20"/>
              </w:rPr>
            </w:pPr>
            <w:r>
              <w:rPr>
                <w:rFonts w:ascii="Arial" w:hAnsi="Arial"/>
                <w:sz w:val="20"/>
                <w:szCs w:val="20"/>
              </w:rPr>
              <w:t>7</w:t>
            </w:r>
          </w:p>
        </w:tc>
        <w:tc>
          <w:tcPr>
            <w:tcW w:w="3667" w:type="dxa"/>
            <w:tcBorders>
              <w:top w:val="single" w:sz="6" w:space="0" w:color="000000"/>
              <w:left w:val="single" w:sz="6" w:space="0" w:color="000000"/>
              <w:bottom w:val="single" w:sz="6" w:space="0" w:color="000000"/>
            </w:tcBorders>
          </w:tcPr>
          <w:p w14:paraId="30CCBAFC" w14:textId="77777777" w:rsidR="00121852" w:rsidRDefault="002834B6">
            <w:pPr>
              <w:overflowPunct w:val="0"/>
              <w:autoSpaceDE w:val="0"/>
              <w:spacing w:after="60"/>
              <w:ind w:right="-11"/>
              <w:jc w:val="both"/>
              <w:rPr>
                <w:rFonts w:ascii="Arial" w:hAnsi="Arial"/>
                <w:sz w:val="20"/>
                <w:szCs w:val="20"/>
              </w:rPr>
            </w:pPr>
            <w:r>
              <w:rPr>
                <w:rFonts w:ascii="Arial" w:hAnsi="Arial"/>
                <w:sz w:val="20"/>
                <w:szCs w:val="20"/>
              </w:rPr>
              <w:t>Grubość podbudowy i ulepszonego podłoża</w:t>
            </w:r>
          </w:p>
        </w:tc>
        <w:tc>
          <w:tcPr>
            <w:tcW w:w="4448" w:type="dxa"/>
            <w:tcBorders>
              <w:top w:val="single" w:sz="6" w:space="0" w:color="000000"/>
              <w:left w:val="single" w:sz="6" w:space="0" w:color="000000"/>
              <w:bottom w:val="single" w:sz="6" w:space="0" w:color="000000"/>
              <w:right w:val="single" w:sz="6" w:space="0" w:color="000000"/>
            </w:tcBorders>
          </w:tcPr>
          <w:p w14:paraId="392E1B61" w14:textId="77777777" w:rsidR="00121852" w:rsidRDefault="002834B6">
            <w:pPr>
              <w:overflowPunct w:val="0"/>
              <w:autoSpaceDE w:val="0"/>
              <w:ind w:right="-11"/>
              <w:jc w:val="both"/>
            </w:pPr>
            <w:r>
              <w:rPr>
                <w:rFonts w:ascii="Arial" w:hAnsi="Arial"/>
                <w:sz w:val="20"/>
                <w:szCs w:val="20"/>
              </w:rPr>
              <w:t>w 3 punktach, lecz nie rzadziej niż raz na 2000 m</w:t>
            </w:r>
            <w:r>
              <w:rPr>
                <w:rFonts w:ascii="Arial" w:hAnsi="Arial"/>
                <w:sz w:val="20"/>
                <w:szCs w:val="20"/>
                <w:vertAlign w:val="superscript"/>
              </w:rPr>
              <w:t>2</w:t>
            </w:r>
          </w:p>
        </w:tc>
      </w:tr>
    </w:tbl>
    <w:p w14:paraId="1A8067CD" w14:textId="77777777" w:rsidR="00121852" w:rsidRDefault="002834B6">
      <w:pPr>
        <w:spacing w:before="120"/>
        <w:ind w:left="284" w:right="-11" w:hanging="284"/>
        <w:jc w:val="both"/>
        <w:rPr>
          <w:rFonts w:ascii="Arial" w:hAnsi="Arial"/>
          <w:sz w:val="20"/>
          <w:szCs w:val="20"/>
        </w:rPr>
      </w:pPr>
      <w:r>
        <w:rPr>
          <w:rFonts w:ascii="Arial" w:hAnsi="Arial"/>
          <w:sz w:val="20"/>
          <w:szCs w:val="20"/>
        </w:rPr>
        <w:t>*) Dodatkowe pomiary spadków poprzecznych i ukształtowania osi w planie należy wykonać w punktach głównych łuków poziomych.</w:t>
      </w:r>
    </w:p>
    <w:p w14:paraId="4B1ADA65" w14:textId="77777777" w:rsidR="00121852" w:rsidRDefault="002834B6">
      <w:pPr>
        <w:pStyle w:val="apunkt111"/>
      </w:pPr>
      <w:r>
        <w:t>Szerokość warstwy</w:t>
      </w:r>
    </w:p>
    <w:p w14:paraId="60393400" w14:textId="77777777" w:rsidR="00121852" w:rsidRDefault="002834B6">
      <w:pPr>
        <w:pStyle w:val="atre"/>
      </w:pPr>
      <w:r>
        <w:t>Szerokość podbudowy i ulepszonego podłoża nie może różnić się od szerokości projektowanej o więcej niż +10 cm, -5 cm.</w:t>
      </w:r>
    </w:p>
    <w:p w14:paraId="0D8CBFA4" w14:textId="77777777" w:rsidR="00121852" w:rsidRDefault="002834B6">
      <w:pPr>
        <w:pStyle w:val="atre"/>
      </w:pPr>
      <w:r>
        <w:t>Na jezdniach bez krawężników szerokość podbudowy powinna być większa od szerokości warstwy wyżej leżącej o co najmniej 25 cm lub o wartość wskazaną w Dokumentacji Projektowej.</w:t>
      </w:r>
    </w:p>
    <w:p w14:paraId="6BA0AFAC" w14:textId="77777777" w:rsidR="00121852" w:rsidRDefault="002834B6">
      <w:pPr>
        <w:pStyle w:val="apunkt111"/>
      </w:pPr>
      <w:r>
        <w:lastRenderedPageBreak/>
        <w:t>Równość warstwy</w:t>
      </w:r>
    </w:p>
    <w:p w14:paraId="0E804310" w14:textId="77777777" w:rsidR="00121852" w:rsidRDefault="002834B6">
      <w:pPr>
        <w:pStyle w:val="atre"/>
      </w:pPr>
      <w:r>
        <w:t xml:space="preserve">Nierówności podłużne podbudowy i ulepszonego podłoża należy mierzyć 4-metrową łatą lub </w:t>
      </w:r>
      <w:proofErr w:type="spellStart"/>
      <w:r>
        <w:t>planografem</w:t>
      </w:r>
      <w:proofErr w:type="spellEnd"/>
      <w:r>
        <w:t xml:space="preserve">, zgodnie z normą BN-68/8931-04. </w:t>
      </w:r>
    </w:p>
    <w:p w14:paraId="69996DBD" w14:textId="77777777" w:rsidR="00121852" w:rsidRDefault="002834B6">
      <w:pPr>
        <w:pStyle w:val="atre"/>
      </w:pPr>
      <w:r>
        <w:t>Nierówności poprzeczne podbudowy i ulepszonego podłoża należy mierzyć 4-metrową łatą.</w:t>
      </w:r>
    </w:p>
    <w:p w14:paraId="3E13DCF4" w14:textId="77777777" w:rsidR="00121852" w:rsidRDefault="002834B6">
      <w:pPr>
        <w:pStyle w:val="atre"/>
      </w:pPr>
      <w:r>
        <w:t>Nierówności nie powinny  przekraczać:</w:t>
      </w:r>
    </w:p>
    <w:p w14:paraId="1B1048B2" w14:textId="77777777" w:rsidR="00121852" w:rsidRDefault="002834B6">
      <w:pPr>
        <w:pStyle w:val="atre"/>
      </w:pPr>
      <w:r>
        <w:t>-  15 mm dla ulepszonego podłoża.</w:t>
      </w:r>
    </w:p>
    <w:p w14:paraId="5AC19626" w14:textId="77777777" w:rsidR="00121852" w:rsidRDefault="002834B6">
      <w:pPr>
        <w:pStyle w:val="apunkt111"/>
      </w:pPr>
      <w:r>
        <w:t>Spadki poprzeczne warstwy</w:t>
      </w:r>
    </w:p>
    <w:p w14:paraId="4FAA2691" w14:textId="77777777" w:rsidR="00121852" w:rsidRDefault="002834B6">
      <w:pPr>
        <w:pStyle w:val="atre"/>
      </w:pPr>
      <w:r>
        <w:t>Spadki poprzeczne podbudowy i ulepszonego podłoża powinny być zgodne z dokumentacją projektową z tolerancją ± 0,5 %.</w:t>
      </w:r>
    </w:p>
    <w:p w14:paraId="4D965EB1" w14:textId="77777777" w:rsidR="00121852" w:rsidRDefault="002834B6">
      <w:pPr>
        <w:pStyle w:val="apunkt111"/>
      </w:pPr>
      <w:r>
        <w:t>Rzędne wysokościowe warstwy</w:t>
      </w:r>
    </w:p>
    <w:p w14:paraId="1CBB9A39" w14:textId="77777777" w:rsidR="00121852" w:rsidRDefault="002834B6">
      <w:pPr>
        <w:pStyle w:val="atre"/>
      </w:pPr>
      <w:r>
        <w:t>Różnice pomiędzy rzędnymi wykonanej podbudowy i ulepszonego podłoża a rzędnymi projektowanymi nie powinny przekraczać + 0 cm, -2 cm.</w:t>
      </w:r>
    </w:p>
    <w:p w14:paraId="64184217" w14:textId="77777777" w:rsidR="00121852" w:rsidRDefault="002834B6">
      <w:pPr>
        <w:pStyle w:val="apunkt111"/>
      </w:pPr>
      <w:r>
        <w:t>Ukształtowanie osi warstwy wzmocnienia</w:t>
      </w:r>
    </w:p>
    <w:p w14:paraId="11AC4DD7" w14:textId="77777777" w:rsidR="00121852" w:rsidRDefault="002834B6">
      <w:pPr>
        <w:pStyle w:val="atre"/>
      </w:pPr>
      <w:r>
        <w:t>Oś warstwy wzmocnienia w planie nie może być przesunięta w stosunku do osi projektowanej o więcej niż ± 5 cm.</w:t>
      </w:r>
    </w:p>
    <w:p w14:paraId="1A32F0A6" w14:textId="77777777" w:rsidR="00121852" w:rsidRDefault="002834B6">
      <w:pPr>
        <w:pStyle w:val="apunkt111"/>
      </w:pPr>
      <w:r>
        <w:t>Grubość warstwy</w:t>
      </w:r>
    </w:p>
    <w:p w14:paraId="2F46C4FB" w14:textId="77777777" w:rsidR="00121852" w:rsidRDefault="002834B6">
      <w:pPr>
        <w:pStyle w:val="atre"/>
      </w:pPr>
      <w:r>
        <w:t>Grubość warstwy nie może różnić się od grubości projektowanej o więcej niż ± 1cm</w:t>
      </w:r>
    </w:p>
    <w:p w14:paraId="48FF9F42" w14:textId="77777777" w:rsidR="00121852" w:rsidRDefault="002834B6">
      <w:pPr>
        <w:pStyle w:val="apunkt11"/>
      </w:pPr>
      <w:r>
        <w:t>Zasady postępowania z wadliwie wykonanymi odcinkami</w:t>
      </w:r>
    </w:p>
    <w:p w14:paraId="118D8B29" w14:textId="77777777" w:rsidR="00121852" w:rsidRDefault="002834B6">
      <w:pPr>
        <w:pStyle w:val="apunkt111"/>
      </w:pPr>
      <w:r>
        <w:t>Niewłaściwe cechy geometryczne warstwy wzmocnienia podłoża</w:t>
      </w:r>
    </w:p>
    <w:p w14:paraId="7E2051BF" w14:textId="77777777" w:rsidR="00121852" w:rsidRDefault="002834B6">
      <w:pPr>
        <w:pStyle w:val="atre"/>
      </w:pPr>
      <w:r>
        <w:t>Jeżeli po wykonaniu badań na stwardniałej warstwie stwierdzi się, że odchylenia cech geometrycznych przekraczają wielkości określone w p. 6.4, to warstwa zostanie zerwana na całą grubość i ponownie wykonana na koszt Wykonawcy. Dopuszcza się inny rodzaj naprawy wykonany na koszt Wykonawcy, o ile zostanie on zaakceptowany przez Inżyniera.</w:t>
      </w:r>
    </w:p>
    <w:p w14:paraId="38ED12E2" w14:textId="77777777" w:rsidR="00121852" w:rsidRDefault="002834B6">
      <w:pPr>
        <w:pStyle w:val="atre"/>
      </w:pPr>
      <w:r>
        <w:t>Jeżeli szerokość warstwy jest mniejsza od szerokości projektowanej o więcej niż 5 cm i nie zapewnia podparcia warstwom wyżej leżącym, to Wykonawca powinien poszerzyć warstwę przez zerwanie jej na pełną grubość do połowy szerokości pasa ruchu i wbudowanie nowej mieszanki.</w:t>
      </w:r>
    </w:p>
    <w:p w14:paraId="79FA43BC" w14:textId="77777777" w:rsidR="00121852" w:rsidRDefault="002834B6">
      <w:pPr>
        <w:pStyle w:val="atre"/>
      </w:pPr>
      <w:r>
        <w:t>Nie dopuszcza się mieszania składników mieszanki na miejscu. Roboty te Wykonawca wykona na własny koszt.</w:t>
      </w:r>
    </w:p>
    <w:p w14:paraId="1105891F" w14:textId="77777777" w:rsidR="00121852" w:rsidRDefault="002834B6">
      <w:pPr>
        <w:pStyle w:val="apunkt111"/>
      </w:pPr>
      <w:r>
        <w:t>Niewłaściwa grubość warstwy</w:t>
      </w:r>
    </w:p>
    <w:p w14:paraId="1C6A2DA0" w14:textId="77777777" w:rsidR="00121852" w:rsidRDefault="002834B6">
      <w:pPr>
        <w:pStyle w:val="atre"/>
      </w:pPr>
      <w:r>
        <w:t>Na wszystkich powierzchniach wadliwych pod względem grubości Wykonawca wykona naprawę przez zerwanie wykonanej warstwy, usunięcie zerwanego materiału i ponowne wykonanie warstwy o odpowiednich właściwościach i o wymaganej grubości. Roboty te Wykonawca wykona na własny koszt. Po wykonaniu tych robót nastąpi ponowny pomiar i ocena grubości warstwy, na koszt Wykonawcy.</w:t>
      </w:r>
    </w:p>
    <w:p w14:paraId="306511EB" w14:textId="77777777" w:rsidR="00121852" w:rsidRDefault="002834B6">
      <w:pPr>
        <w:pStyle w:val="apunkt111"/>
      </w:pPr>
      <w:r>
        <w:t>Niewłaściwa wytrzymałość warstwy</w:t>
      </w:r>
    </w:p>
    <w:p w14:paraId="306D2017" w14:textId="77777777" w:rsidR="00121852" w:rsidRDefault="002834B6">
      <w:pPr>
        <w:pStyle w:val="atre"/>
      </w:pPr>
      <w:r>
        <w:t>Jeżeli wytrzymałość średnia próbek będzie mniejsza od dolnej granicy określonej w ST dla poszczególnych rodzajów podbudów i ulepszonego podłoża, to warstwa wadliwie wykonana zostanie zerwana i wymieniona na nową o odpowiednich właściwościach na koszt Wykonawcy.</w:t>
      </w:r>
    </w:p>
    <w:p w14:paraId="6574E347" w14:textId="77777777" w:rsidR="00121852" w:rsidRDefault="002834B6">
      <w:pPr>
        <w:pStyle w:val="apunkt1"/>
      </w:pPr>
      <w:r>
        <w:t>OBMIAR ROBÓT</w:t>
      </w:r>
    </w:p>
    <w:p w14:paraId="503FFB3A" w14:textId="77777777" w:rsidR="00121852" w:rsidRDefault="002834B6">
      <w:pPr>
        <w:pStyle w:val="apunkt11"/>
      </w:pPr>
      <w:r>
        <w:t>Ogólne zasady obmiaru robót</w:t>
      </w:r>
    </w:p>
    <w:p w14:paraId="4195B125" w14:textId="77777777" w:rsidR="00121852" w:rsidRDefault="002834B6">
      <w:pPr>
        <w:pStyle w:val="atre"/>
      </w:pPr>
      <w:r>
        <w:t>Ogólne zasady obmiaru robót podano w ST D-00.00.00 „Wymagania ogólne” pkt. 7.</w:t>
      </w:r>
    </w:p>
    <w:p w14:paraId="26B9A073" w14:textId="77777777" w:rsidR="00121852" w:rsidRDefault="002834B6">
      <w:pPr>
        <w:pStyle w:val="apunkt11"/>
      </w:pPr>
      <w:r>
        <w:t>Jednostka obmiarowa</w:t>
      </w:r>
    </w:p>
    <w:p w14:paraId="3A4D249C" w14:textId="77777777" w:rsidR="00121852" w:rsidRDefault="002834B6">
      <w:pPr>
        <w:pStyle w:val="atre"/>
      </w:pPr>
      <w:r>
        <w:t>Jednostką obmiarową jest m2 (metr kwadratowy) wykonanej warstwy z gruntu stabilizowanego cementem/chudego betonu.</w:t>
      </w:r>
    </w:p>
    <w:p w14:paraId="3C823D6E" w14:textId="77777777" w:rsidR="00121852" w:rsidRDefault="002834B6">
      <w:pPr>
        <w:pStyle w:val="apunkt1"/>
      </w:pPr>
      <w:r>
        <w:t>ODBIÓR ROBÓT</w:t>
      </w:r>
    </w:p>
    <w:p w14:paraId="6B7B66BF" w14:textId="77777777" w:rsidR="00121852" w:rsidRDefault="002834B6">
      <w:pPr>
        <w:pStyle w:val="apunkt11"/>
      </w:pPr>
      <w:r>
        <w:t>Ogólne zasady odbioru robót</w:t>
      </w:r>
    </w:p>
    <w:p w14:paraId="782199A8" w14:textId="77777777" w:rsidR="00121852" w:rsidRDefault="002834B6">
      <w:pPr>
        <w:pStyle w:val="atre"/>
      </w:pPr>
      <w:r>
        <w:lastRenderedPageBreak/>
        <w:t>Ogólne zasady odbioru robót podano w ST D-00.00.00 „Wymagania ogólne” pkt 8.</w:t>
      </w:r>
    </w:p>
    <w:p w14:paraId="3C10AE01" w14:textId="77777777" w:rsidR="00121852" w:rsidRDefault="002834B6">
      <w:pPr>
        <w:pStyle w:val="atre"/>
      </w:pPr>
      <w:r>
        <w:t>Roboty uznaje się za zgodne z Dokumentacją Projektową, SST i wymaganiami Inżyniera, jeżeli wszystkie pomiary i badania z zachowaniem tolerancji wg pkt 6 dały wyniki pozytywne.</w:t>
      </w:r>
    </w:p>
    <w:p w14:paraId="66F02C76" w14:textId="77777777" w:rsidR="00121852" w:rsidRDefault="002834B6">
      <w:pPr>
        <w:pStyle w:val="apunkt1"/>
      </w:pPr>
      <w:r>
        <w:t>PODSTAWA PŁATNOŚCI</w:t>
      </w:r>
    </w:p>
    <w:p w14:paraId="26E68B60" w14:textId="77777777" w:rsidR="00121852" w:rsidRDefault="002834B6">
      <w:pPr>
        <w:pStyle w:val="apunkt11"/>
      </w:pPr>
      <w:r>
        <w:t>Ogólne ustalenia dotyczące podstawy płatności</w:t>
      </w:r>
    </w:p>
    <w:p w14:paraId="757DB9EA" w14:textId="77777777" w:rsidR="00121852" w:rsidRDefault="002834B6">
      <w:pPr>
        <w:pStyle w:val="atre"/>
      </w:pPr>
      <w:r>
        <w:t>Ogólne wymagania dotyczące płatności podano w ST D-00.00.00  „Wymagania ogólne”.</w:t>
      </w:r>
    </w:p>
    <w:p w14:paraId="73523041" w14:textId="77777777" w:rsidR="00121852" w:rsidRDefault="002834B6">
      <w:pPr>
        <w:pStyle w:val="apunkt11"/>
      </w:pPr>
      <w:r>
        <w:t>Cena wykonania robót obejmuje:</w:t>
      </w:r>
    </w:p>
    <w:p w14:paraId="33121D55" w14:textId="77777777" w:rsidR="00121852" w:rsidRDefault="002834B6">
      <w:pPr>
        <w:pStyle w:val="atre"/>
        <w:rPr>
          <w:iCs/>
          <w:szCs w:val="20"/>
        </w:rPr>
      </w:pPr>
      <w:r>
        <w:rPr>
          <w:iCs/>
          <w:szCs w:val="20"/>
        </w:rPr>
        <w:t>Cena wykonania 1 m2 warstwy z gruntu stabilizowanego cementem obejmuje:</w:t>
      </w:r>
    </w:p>
    <w:p w14:paraId="58FC191F" w14:textId="77777777" w:rsidR="00121852" w:rsidRDefault="002834B6">
      <w:pPr>
        <w:pStyle w:val="atrepunktowanie"/>
      </w:pPr>
      <w:r>
        <w:t>prace pomiarowe i roboty przygotowawcze,</w:t>
      </w:r>
    </w:p>
    <w:p w14:paraId="5A5CB2E5" w14:textId="77777777" w:rsidR="00121852" w:rsidRDefault="002834B6">
      <w:pPr>
        <w:pStyle w:val="atrepunktowanie"/>
      </w:pPr>
      <w:r>
        <w:t>oznakowanie robót,</w:t>
      </w:r>
    </w:p>
    <w:p w14:paraId="3147E5F7" w14:textId="77777777" w:rsidR="00121852" w:rsidRDefault="002834B6">
      <w:pPr>
        <w:pStyle w:val="atrepunktowanie"/>
      </w:pPr>
      <w:r>
        <w:t>badania kruszywa,</w:t>
      </w:r>
    </w:p>
    <w:p w14:paraId="2E4E085A" w14:textId="77777777" w:rsidR="00121852" w:rsidRDefault="002834B6">
      <w:pPr>
        <w:pStyle w:val="atrepunktowanie"/>
      </w:pPr>
      <w:r>
        <w:t>dostarczenie materiałów, wyprodukowanie mieszanki i jej transport na miejsce wbudowania,</w:t>
      </w:r>
    </w:p>
    <w:p w14:paraId="02A33373" w14:textId="77777777" w:rsidR="00121852" w:rsidRDefault="002834B6">
      <w:pPr>
        <w:pStyle w:val="atrepunktowanie"/>
      </w:pPr>
      <w:r>
        <w:t>dostarczenie, ustawienie, rozebranie i odwiezienie prowadnic oraz innych materiałów i urządzeń pomocniczych,</w:t>
      </w:r>
    </w:p>
    <w:p w14:paraId="49F97295" w14:textId="77777777" w:rsidR="00121852" w:rsidRDefault="002834B6">
      <w:pPr>
        <w:pStyle w:val="atrepunktowanie"/>
      </w:pPr>
      <w:r>
        <w:t>rozłożenie i zagęszczenie mieszanki,</w:t>
      </w:r>
    </w:p>
    <w:p w14:paraId="01AD93A1" w14:textId="77777777" w:rsidR="00121852" w:rsidRDefault="002834B6">
      <w:pPr>
        <w:pStyle w:val="atrepunktowanie"/>
      </w:pPr>
      <w:r>
        <w:t>pielęgnacja wykonanej warstwy</w:t>
      </w:r>
    </w:p>
    <w:p w14:paraId="7B053544" w14:textId="77777777" w:rsidR="00121852" w:rsidRDefault="002834B6">
      <w:pPr>
        <w:pStyle w:val="atrepunktowanie"/>
      </w:pPr>
      <w:r>
        <w:t>przeprowadzenie pomiarów i badań laboratoryjnych, wymaganych w specyfikacji technicznej.</w:t>
      </w:r>
    </w:p>
    <w:p w14:paraId="11D9713D" w14:textId="77777777" w:rsidR="00121852" w:rsidRDefault="002834B6">
      <w:pPr>
        <w:pStyle w:val="apunkt1"/>
      </w:pPr>
      <w:r>
        <w:t>PRZEPISY ZWIĄZANE</w:t>
      </w:r>
    </w:p>
    <w:p w14:paraId="5DD9DB32" w14:textId="77777777" w:rsidR="00121852" w:rsidRDefault="002834B6">
      <w:pPr>
        <w:pStyle w:val="atre"/>
      </w:pPr>
      <w:r>
        <w:t>Normy, wytyczne i instrukcje branżowe:</w:t>
      </w:r>
    </w:p>
    <w:p w14:paraId="09BAE32F" w14:textId="77777777" w:rsidR="00121852" w:rsidRDefault="002834B6">
      <w:pPr>
        <w:pStyle w:val="atrepunktowaniaabc"/>
        <w:numPr>
          <w:ilvl w:val="0"/>
          <w:numId w:val="2"/>
        </w:numPr>
      </w:pPr>
      <w:r>
        <w:t>PN-EN 197-1:2002 Cement - Część 1: Skład, wymagania i kryteria zgodności dotyczące cementów powszechnego użytku</w:t>
      </w:r>
    </w:p>
    <w:p w14:paraId="61AA49A1" w14:textId="77777777" w:rsidR="00121852" w:rsidRDefault="002834B6">
      <w:pPr>
        <w:pStyle w:val="atrepunktowaniaabc"/>
        <w:numPr>
          <w:ilvl w:val="0"/>
          <w:numId w:val="2"/>
        </w:numPr>
      </w:pPr>
      <w:r>
        <w:t>PN-EN 197-2:2002 Cement - Część 2: Ocena zgodności</w:t>
      </w:r>
    </w:p>
    <w:p w14:paraId="5CD7913C" w14:textId="77777777" w:rsidR="00121852" w:rsidRDefault="002834B6">
      <w:pPr>
        <w:pStyle w:val="atrepunktowaniaabc"/>
        <w:numPr>
          <w:ilvl w:val="0"/>
          <w:numId w:val="2"/>
        </w:numPr>
      </w:pPr>
      <w:r>
        <w:t>PN-B-06714-12 Kruszywa mineralne. Badania. Oznaczanie zawartości zanieczyszczeń obcych</w:t>
      </w:r>
    </w:p>
    <w:p w14:paraId="54EB8C47" w14:textId="77777777" w:rsidR="00121852" w:rsidRDefault="002834B6">
      <w:pPr>
        <w:pStyle w:val="atrepunktowaniaabc"/>
        <w:numPr>
          <w:ilvl w:val="0"/>
          <w:numId w:val="2"/>
        </w:numPr>
      </w:pPr>
      <w:r>
        <w:t>PN-B-04481:1988 Grunty budowlane. Badania próbek gruntu</w:t>
      </w:r>
    </w:p>
    <w:p w14:paraId="6B7165B1" w14:textId="77777777" w:rsidR="00121852" w:rsidRDefault="002834B6">
      <w:pPr>
        <w:pStyle w:val="atrepunktowaniaabc"/>
        <w:numPr>
          <w:ilvl w:val="0"/>
          <w:numId w:val="2"/>
        </w:numPr>
      </w:pPr>
      <w:r>
        <w:t>PN-EN 933-1:2000 Kruszywa mineralne. Badania. Oznaczanie składu ziarnowego</w:t>
      </w:r>
    </w:p>
    <w:p w14:paraId="785738B3" w14:textId="77777777" w:rsidR="00121852" w:rsidRDefault="002834B6">
      <w:pPr>
        <w:pStyle w:val="atrepunktowaniaabc"/>
        <w:numPr>
          <w:ilvl w:val="0"/>
          <w:numId w:val="2"/>
        </w:numPr>
      </w:pPr>
      <w:r>
        <w:t>PN-EN 1744-1:2000 Kruszywa mineralne. Badania. Oznaczanie zawartości zanieczyszczeń organicznych</w:t>
      </w:r>
    </w:p>
    <w:p w14:paraId="45271F8A" w14:textId="77777777" w:rsidR="00121852" w:rsidRDefault="002834B6">
      <w:pPr>
        <w:pStyle w:val="atrepunktowaniaabc"/>
        <w:numPr>
          <w:ilvl w:val="0"/>
          <w:numId w:val="2"/>
        </w:numPr>
      </w:pPr>
      <w:r>
        <w:t>PN-EN 1744-1:2000 Kruszywa mineralne. Badania. Oznaczanie zawartości siarki metodą bromową</w:t>
      </w:r>
    </w:p>
    <w:p w14:paraId="08F1DC5C" w14:textId="77777777" w:rsidR="00121852" w:rsidRDefault="002834B6">
      <w:pPr>
        <w:pStyle w:val="atrepunktowaniaabc"/>
        <w:numPr>
          <w:ilvl w:val="0"/>
          <w:numId w:val="2"/>
        </w:numPr>
      </w:pPr>
      <w:r>
        <w:t>PN-B-06714-37 Kruszywa mineralne. Badania. Oznaczanie rozpadu krzemianowego</w:t>
      </w:r>
    </w:p>
    <w:p w14:paraId="419F6620" w14:textId="77777777" w:rsidR="00121852" w:rsidRDefault="002834B6">
      <w:pPr>
        <w:pStyle w:val="atrepunktowaniaabc"/>
        <w:numPr>
          <w:ilvl w:val="0"/>
          <w:numId w:val="2"/>
        </w:numPr>
      </w:pPr>
      <w:r>
        <w:t>PN-EN 1744-1:2000 Kruszywa mineralne. Badania. Oznaczanie rozpadu wapniowego</w:t>
      </w:r>
    </w:p>
    <w:p w14:paraId="1B1DB604" w14:textId="77777777" w:rsidR="00121852" w:rsidRDefault="002834B6">
      <w:pPr>
        <w:pStyle w:val="atrepunktowaniaabc"/>
        <w:numPr>
          <w:ilvl w:val="0"/>
          <w:numId w:val="2"/>
        </w:numPr>
      </w:pPr>
      <w:r>
        <w:t>PN-EN 1744-1:2000 Kruszywa mineralne. Badania. Oznaczanie rozpadu żelazawego</w:t>
      </w:r>
    </w:p>
    <w:p w14:paraId="5DDC6981" w14:textId="77777777" w:rsidR="00121852" w:rsidRDefault="002834B6">
      <w:pPr>
        <w:pStyle w:val="atrepunktowaniaabc"/>
        <w:numPr>
          <w:ilvl w:val="0"/>
          <w:numId w:val="2"/>
        </w:numPr>
      </w:pPr>
      <w:r>
        <w:t>PN-EN 1097-2:2000 Kruszywa mineralne. Badania. Oznaczanie ścieralności w bębnie Los Angeles</w:t>
      </w:r>
    </w:p>
    <w:p w14:paraId="6BC86096" w14:textId="77777777" w:rsidR="00121852" w:rsidRDefault="002834B6">
      <w:pPr>
        <w:pStyle w:val="atrepunktowaniaabc"/>
        <w:numPr>
          <w:ilvl w:val="0"/>
          <w:numId w:val="2"/>
        </w:numPr>
      </w:pPr>
      <w:r>
        <w:t>PN-EN 459-1:2003 Wapno budowlane - Wymagania</w:t>
      </w:r>
    </w:p>
    <w:p w14:paraId="012E5BD3" w14:textId="77777777" w:rsidR="00121852" w:rsidRDefault="002834B6">
      <w:pPr>
        <w:pStyle w:val="atrepunktowaniaabc"/>
        <w:numPr>
          <w:ilvl w:val="0"/>
          <w:numId w:val="2"/>
        </w:numPr>
      </w:pPr>
      <w:r>
        <w:t>PN-EN1008-1:2004 Materiały budowlane. Woda do betonów i zapraw</w:t>
      </w:r>
    </w:p>
    <w:p w14:paraId="6A854E8B" w14:textId="77777777" w:rsidR="00121852" w:rsidRDefault="002834B6">
      <w:pPr>
        <w:pStyle w:val="atrepunktowaniaabc"/>
        <w:numPr>
          <w:ilvl w:val="0"/>
          <w:numId w:val="2"/>
        </w:numPr>
      </w:pPr>
      <w:r>
        <w:t>PN-S-96012 Drogi samochodowe. Podbudowa i ulepszone podłoże z gruntu stabilizowanego cementem</w:t>
      </w:r>
    </w:p>
    <w:p w14:paraId="172320BD" w14:textId="77777777" w:rsidR="00121852" w:rsidRDefault="002834B6">
      <w:pPr>
        <w:pStyle w:val="atrepunktowaniaabc"/>
        <w:numPr>
          <w:ilvl w:val="0"/>
          <w:numId w:val="2"/>
        </w:numPr>
      </w:pPr>
      <w:r>
        <w:t>BN-88/6731-08 Cement. Transport i przechowywanie</w:t>
      </w:r>
    </w:p>
    <w:p w14:paraId="39ABA35D" w14:textId="77777777" w:rsidR="00121852" w:rsidRDefault="002834B6">
      <w:pPr>
        <w:pStyle w:val="atrepunktowaniaabc"/>
        <w:numPr>
          <w:ilvl w:val="0"/>
          <w:numId w:val="2"/>
        </w:numPr>
      </w:pPr>
      <w:r>
        <w:t>BN-64/8931-01 Drogi samochodowe. Oznaczanie wskaźnika piaskowego</w:t>
      </w:r>
    </w:p>
    <w:p w14:paraId="08A7032D" w14:textId="77777777" w:rsidR="00121852" w:rsidRDefault="002834B6">
      <w:pPr>
        <w:pStyle w:val="atrepunktowaniaabc"/>
        <w:numPr>
          <w:ilvl w:val="0"/>
          <w:numId w:val="2"/>
        </w:numPr>
      </w:pPr>
      <w:r>
        <w:t>BN-64/8931-02 Drogi samochodowe. Oznaczanie modułu odkształcenia nawierzchni podatnych i podłoża przez obciążenie płytą</w:t>
      </w:r>
    </w:p>
    <w:p w14:paraId="0A318767" w14:textId="77777777" w:rsidR="00121852" w:rsidRDefault="002834B6">
      <w:pPr>
        <w:pStyle w:val="atrepunktowaniaabc"/>
        <w:numPr>
          <w:ilvl w:val="0"/>
          <w:numId w:val="2"/>
        </w:numPr>
      </w:pPr>
      <w:r>
        <w:t xml:space="preserve">BN-68/8931-04 Drogi samochodowe. Pomiar równości nawierzchni </w:t>
      </w:r>
      <w:proofErr w:type="spellStart"/>
      <w:r>
        <w:t>planografem</w:t>
      </w:r>
      <w:proofErr w:type="spellEnd"/>
      <w:r>
        <w:t xml:space="preserve"> i łatą</w:t>
      </w:r>
    </w:p>
    <w:p w14:paraId="29243AC8" w14:textId="77777777" w:rsidR="00121852" w:rsidRDefault="002834B6">
      <w:pPr>
        <w:pStyle w:val="atrepunktowaniaabc"/>
        <w:numPr>
          <w:ilvl w:val="0"/>
          <w:numId w:val="2"/>
        </w:numPr>
      </w:pPr>
      <w:r>
        <w:t>BN-70/8931-05 Drogi samochodowe. Oznaczanie wskaźnika nośności gruntu jako podłoża nawierzchni podatnych</w:t>
      </w:r>
    </w:p>
    <w:p w14:paraId="6DEFE59E" w14:textId="77777777" w:rsidR="00121852" w:rsidRDefault="002834B6">
      <w:pPr>
        <w:pStyle w:val="atrepunktowaniaabc"/>
        <w:numPr>
          <w:ilvl w:val="0"/>
          <w:numId w:val="2"/>
        </w:numPr>
      </w:pPr>
      <w:r>
        <w:t>BN-77/8931-12 Oznaczanie wskaźnika zagęszczenia gruntu</w:t>
      </w:r>
    </w:p>
    <w:p w14:paraId="2748CBDF" w14:textId="77777777" w:rsidR="00121852" w:rsidRDefault="00121852">
      <w:pPr>
        <w:pStyle w:val="atrepunktowaniaabc"/>
        <w:numPr>
          <w:ilvl w:val="0"/>
          <w:numId w:val="0"/>
        </w:numPr>
        <w:ind w:firstLine="340"/>
      </w:pPr>
    </w:p>
    <w:p w14:paraId="2EC1EC06" w14:textId="77777777" w:rsidR="00121852" w:rsidRDefault="00121852">
      <w:pPr>
        <w:pStyle w:val="atrepunktowaniaabc"/>
        <w:numPr>
          <w:ilvl w:val="0"/>
          <w:numId w:val="0"/>
        </w:numPr>
        <w:ind w:firstLine="340"/>
      </w:pPr>
    </w:p>
    <w:p w14:paraId="60887CFE" w14:textId="77777777" w:rsidR="00121852" w:rsidRDefault="002834B6">
      <w:pPr>
        <w:pStyle w:val="atre"/>
      </w:pPr>
      <w:r>
        <w:t>Inne dokumenty</w:t>
      </w:r>
    </w:p>
    <w:p w14:paraId="6F2FFBCE" w14:textId="77777777" w:rsidR="00121852" w:rsidRDefault="002834B6">
      <w:pPr>
        <w:pStyle w:val="atrepunktowaniaabc"/>
        <w:numPr>
          <w:ilvl w:val="0"/>
          <w:numId w:val="2"/>
        </w:numPr>
      </w:pPr>
      <w:r>
        <w:t xml:space="preserve">Katalog typowych konstrukcji nawierzchni podatnych i półsztywnych, </w:t>
      </w:r>
      <w:proofErr w:type="spellStart"/>
      <w:r>
        <w:t>IBDiM</w:t>
      </w:r>
      <w:proofErr w:type="spellEnd"/>
      <w:r>
        <w:t xml:space="preserve"> - 1997.</w:t>
      </w:r>
    </w:p>
    <w:p w14:paraId="1EDBFE61" w14:textId="77777777" w:rsidR="00121852" w:rsidRDefault="00121852">
      <w:pPr>
        <w:pStyle w:val="atre"/>
      </w:pPr>
    </w:p>
    <w:p w14:paraId="78BAA27B" w14:textId="77777777" w:rsidR="00121852" w:rsidRDefault="00121852">
      <w:pPr>
        <w:pStyle w:val="atre"/>
      </w:pPr>
    </w:p>
    <w:p w14:paraId="2AF84152" w14:textId="77777777" w:rsidR="00121852" w:rsidRDefault="00121852">
      <w:pPr>
        <w:pStyle w:val="atrepunktowaniaabc"/>
        <w:numPr>
          <w:ilvl w:val="0"/>
          <w:numId w:val="0"/>
        </w:numPr>
        <w:ind w:firstLine="340"/>
      </w:pPr>
    </w:p>
    <w:p w14:paraId="10EEAB5A" w14:textId="77777777" w:rsidR="00121852" w:rsidRDefault="00121852">
      <w:pPr>
        <w:pStyle w:val="atrepunktowaniaabc"/>
        <w:numPr>
          <w:ilvl w:val="0"/>
          <w:numId w:val="0"/>
        </w:numPr>
        <w:ind w:firstLine="340"/>
      </w:pPr>
    </w:p>
    <w:p w14:paraId="24467C1B" w14:textId="6A6CABF9" w:rsidR="00121852" w:rsidRPr="00AA1BFB" w:rsidRDefault="00121852" w:rsidP="00AA1BFB">
      <w:pPr>
        <w:rPr>
          <w:rFonts w:ascii="Arial" w:hAnsi="Arial"/>
          <w:sz w:val="20"/>
        </w:rPr>
      </w:pPr>
    </w:p>
    <w:sectPr w:rsidR="00121852" w:rsidRPr="00AA1BFB">
      <w:headerReference w:type="even" r:id="rId7"/>
      <w:headerReference w:type="default" r:id="rId8"/>
      <w:footerReference w:type="even" r:id="rId9"/>
      <w:footerReference w:type="default" r:id="rId10"/>
      <w:headerReference w:type="first" r:id="rId11"/>
      <w:footerReference w:type="first" r:id="rId12"/>
      <w:pgSz w:w="11906" w:h="16838"/>
      <w:pgMar w:top="1474" w:right="1134" w:bottom="1474" w:left="1701" w:header="1134" w:footer="1134"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E63A2" w14:textId="77777777" w:rsidR="00C253BA" w:rsidRDefault="00C253BA">
      <w:r>
        <w:separator/>
      </w:r>
    </w:p>
  </w:endnote>
  <w:endnote w:type="continuationSeparator" w:id="0">
    <w:p w14:paraId="5BF8AEE4" w14:textId="77777777" w:rsidR="00C253BA" w:rsidRDefault="00C25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F2230" w14:textId="6CDE6F7C" w:rsidR="00FE1365" w:rsidRDefault="00FE1365" w:rsidP="00FE1365">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2</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D-04.05.01    Podbudowa z piasku stabilizowanego cementem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44FDE" w14:textId="1F936A72" w:rsidR="00FE1365" w:rsidRDefault="00FE1365" w:rsidP="00FE1365">
    <w:pPr>
      <w:pStyle w:val="Stopka"/>
      <w:pBdr>
        <w:top w:val="single" w:sz="4" w:space="1" w:color="auto"/>
      </w:pBdr>
    </w:pPr>
    <w:r>
      <w:rPr>
        <w:rFonts w:ascii="Arial" w:hAnsi="Arial"/>
        <w:sz w:val="18"/>
        <w:szCs w:val="18"/>
      </w:rPr>
      <w:t>D-04.05.01   Podbudowa z piasku stabilizowanego cementem</w:t>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1</w:t>
    </w:r>
    <w:r>
      <w:rPr>
        <w:rFonts w:ascii="Arial" w:hAnsi="Arial"/>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57502" w14:textId="77777777" w:rsidR="00121852" w:rsidRDefault="002834B6" w:rsidP="00FE1365">
    <w:pPr>
      <w:pStyle w:val="Stopka"/>
      <w:pBdr>
        <w:top w:val="single" w:sz="4" w:space="1" w:color="auto"/>
      </w:pBdr>
    </w:pPr>
    <w:bookmarkStart w:id="2" w:name="_Hlk82684605"/>
    <w:bookmarkStart w:id="3" w:name="_Hlk82684606"/>
    <w:r>
      <w:rPr>
        <w:rFonts w:ascii="Arial" w:hAnsi="Arial"/>
        <w:sz w:val="18"/>
        <w:szCs w:val="18"/>
      </w:rPr>
      <w:t>D-04.05.01   Podbudowa z piasku stabilizowanego cementem</w:t>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1</w:t>
    </w:r>
    <w:r>
      <w:rPr>
        <w:rFonts w:ascii="Arial" w:hAnsi="Arial"/>
        <w:sz w:val="18"/>
        <w:szCs w:val="18"/>
      </w:rPr>
      <w:fldChar w:fldCharType="end"/>
    </w:r>
    <w:bookmarkEnd w:id="2"/>
    <w:bookmarkEnd w:id="3"/>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85A253" w14:textId="77777777" w:rsidR="00C253BA" w:rsidRDefault="00C253BA">
      <w:r>
        <w:separator/>
      </w:r>
    </w:p>
  </w:footnote>
  <w:footnote w:type="continuationSeparator" w:id="0">
    <w:p w14:paraId="77DB2C24" w14:textId="77777777" w:rsidR="00C253BA" w:rsidRDefault="00C253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931C" w14:textId="59A44357" w:rsidR="00121852" w:rsidRPr="00FE1365" w:rsidRDefault="0092590E" w:rsidP="001120E3">
    <w:pPr>
      <w:pStyle w:val="Gwkalewa"/>
      <w:pBdr>
        <w:bottom w:val="single" w:sz="4" w:space="1" w:color="auto"/>
      </w:pBdr>
      <w:jc w:val="center"/>
      <w:rPr>
        <w:rFonts w:ascii="Arial" w:hAnsi="Arial"/>
        <w:sz w:val="18"/>
        <w:szCs w:val="18"/>
      </w:rPr>
    </w:pPr>
    <w:r w:rsidRPr="0092590E">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1F609" w14:textId="40FE0D9B" w:rsidR="00121852" w:rsidRPr="00FE1365" w:rsidRDefault="0092590E" w:rsidP="001120E3">
    <w:pPr>
      <w:pStyle w:val="Nagwek"/>
      <w:pBdr>
        <w:bottom w:val="single" w:sz="4" w:space="1" w:color="auto"/>
      </w:pBdr>
      <w:jc w:val="center"/>
      <w:rPr>
        <w:rFonts w:ascii="Arial" w:hAnsi="Arial"/>
        <w:sz w:val="18"/>
        <w:szCs w:val="18"/>
      </w:rPr>
    </w:pPr>
    <w:r w:rsidRPr="0092590E">
      <w:rPr>
        <w:rFonts w:ascii="Arial" w:hAnsi="Arial"/>
        <w:sz w:val="18"/>
        <w:szCs w:val="18"/>
      </w:rPr>
      <w:t>Rewitalizacja centrum Kramska dla działek (243/3, 242/3, 193) obręb Kramsk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04BC" w14:textId="1FEA5DD8" w:rsidR="00121852" w:rsidRDefault="0092590E" w:rsidP="001120E3">
    <w:pPr>
      <w:pStyle w:val="Nagwek"/>
      <w:pBdr>
        <w:bottom w:val="single" w:sz="4" w:space="1" w:color="auto"/>
      </w:pBdr>
      <w:jc w:val="center"/>
      <w:rPr>
        <w:rFonts w:ascii="Arial" w:hAnsi="Arial"/>
        <w:sz w:val="18"/>
        <w:szCs w:val="18"/>
      </w:rPr>
    </w:pPr>
    <w:r w:rsidRPr="0092590E">
      <w:rPr>
        <w:rFonts w:ascii="Arial" w:hAnsi="Arial"/>
        <w:sz w:val="18"/>
        <w:szCs w:val="18"/>
      </w:rPr>
      <w:t>Rewitalizacja centrum Kramska dla działek (243/3, 242/3, 193) obręb Kramsk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201545"/>
    <w:multiLevelType w:val="multilevel"/>
    <w:tmpl w:val="6AE41152"/>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1" w15:restartNumberingAfterBreak="0">
    <w:nsid w:val="279A7836"/>
    <w:multiLevelType w:val="multilevel"/>
    <w:tmpl w:val="ECA8AB1C"/>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35BD59B5"/>
    <w:multiLevelType w:val="multilevel"/>
    <w:tmpl w:val="8A8EF9F2"/>
    <w:lvl w:ilvl="0">
      <w:start w:val="1"/>
      <w:numFmt w:val="bullet"/>
      <w:lvlText w:val=""/>
      <w:lvlJc w:val="left"/>
      <w:pPr>
        <w:tabs>
          <w:tab w:val="num" w:pos="283"/>
        </w:tabs>
        <w:ind w:left="283" w:hanging="283"/>
      </w:pPr>
      <w:rPr>
        <w:rFonts w:ascii="Symbol" w:hAnsi="Symbol" w:cs="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E054D24"/>
    <w:multiLevelType w:val="multilevel"/>
    <w:tmpl w:val="4D1A2CBA"/>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4" w15:restartNumberingAfterBreak="0">
    <w:nsid w:val="5C19722D"/>
    <w:multiLevelType w:val="multilevel"/>
    <w:tmpl w:val="F92CD81C"/>
    <w:lvl w:ilvl="0">
      <w:start w:val="1"/>
      <w:numFmt w:val="lowerLetter"/>
      <w:lvlText w:val="%1)"/>
      <w:lvlJc w:val="left"/>
      <w:pPr>
        <w:tabs>
          <w:tab w:val="num" w:pos="283"/>
        </w:tabs>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8ED5FB6"/>
    <w:multiLevelType w:val="multilevel"/>
    <w:tmpl w:val="02A0F8F0"/>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num w:numId="1" w16cid:durableId="2011562198">
    <w:abstractNumId w:val="1"/>
  </w:num>
  <w:num w:numId="2" w16cid:durableId="483425482">
    <w:abstractNumId w:val="5"/>
  </w:num>
  <w:num w:numId="3" w16cid:durableId="1813448513">
    <w:abstractNumId w:val="3"/>
  </w:num>
  <w:num w:numId="4" w16cid:durableId="103430467">
    <w:abstractNumId w:val="0"/>
  </w:num>
  <w:num w:numId="5" w16cid:durableId="1833639453">
    <w:abstractNumId w:val="4"/>
  </w:num>
  <w:num w:numId="6" w16cid:durableId="12658435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852"/>
    <w:rsid w:val="001120E3"/>
    <w:rsid w:val="00121852"/>
    <w:rsid w:val="002834B6"/>
    <w:rsid w:val="006B6585"/>
    <w:rsid w:val="00871007"/>
    <w:rsid w:val="00893689"/>
    <w:rsid w:val="008D3C24"/>
    <w:rsid w:val="009061F4"/>
    <w:rsid w:val="0092590E"/>
    <w:rsid w:val="00AA1BFB"/>
    <w:rsid w:val="00C253BA"/>
    <w:rsid w:val="00FE13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8562A5"/>
  <w15:docId w15:val="{46AD1DA7-3AA4-4AD9-A5EB-F7DD09201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link w:val="StopkaZnak"/>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4"/>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3"/>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 w:type="character" w:customStyle="1" w:styleId="StopkaZnak">
    <w:name w:val="Stopka Znak"/>
    <w:basedOn w:val="Domylnaczcionkaakapitu"/>
    <w:link w:val="Stopka"/>
    <w:rsid w:val="00FE1365"/>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751</TotalTime>
  <Pages>10</Pages>
  <Words>3521</Words>
  <Characters>21127</Characters>
  <Application>Microsoft Office Word</Application>
  <DocSecurity>0</DocSecurity>
  <Lines>176</Lines>
  <Paragraphs>49</Paragraphs>
  <ScaleCrop>false</ScaleCrop>
  <Company/>
  <LinksUpToDate>false</LinksUpToDate>
  <CharactersWithSpaces>24599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94</cp:revision>
  <cp:lastPrinted>2021-08-22T15:24:00Z</cp:lastPrinted>
  <dcterms:created xsi:type="dcterms:W3CDTF">2020-01-08T23:14:00Z</dcterms:created>
  <dcterms:modified xsi:type="dcterms:W3CDTF">2022-12-03T20:05:00Z</dcterms:modified>
  <dc:language>pl-PL</dc:language>
</cp:coreProperties>
</file>