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01835" w14:textId="77777777" w:rsidR="002E1A6E" w:rsidRDefault="00CC17B1">
      <w:pPr>
        <w:pStyle w:val="apunkt1"/>
        <w:numPr>
          <w:ilvl w:val="0"/>
          <w:numId w:val="0"/>
        </w:numPr>
        <w:jc w:val="left"/>
        <w:rPr>
          <w:sz w:val="24"/>
        </w:rPr>
      </w:pPr>
      <w:r>
        <w:rPr>
          <w:sz w:val="24"/>
        </w:rPr>
        <w:t>D-01.01.01 ODTWORZENIE (WYZNACZENIE) TRASY I PUNKTÓW WYSOKOŚCIOWYCH</w:t>
      </w:r>
    </w:p>
    <w:p w14:paraId="78DD7FB8" w14:textId="77777777" w:rsidR="002E1A6E" w:rsidRDefault="00CC17B1">
      <w:pPr>
        <w:pStyle w:val="apunkt1"/>
      </w:pPr>
      <w:bookmarkStart w:id="0" w:name="__RefHeading___Toc529_1042122797"/>
      <w:bookmarkEnd w:id="0"/>
      <w:r>
        <w:t>WSTĘP</w:t>
      </w:r>
    </w:p>
    <w:p w14:paraId="6479A735" w14:textId="77777777" w:rsidR="002E1A6E" w:rsidRDefault="00CC17B1">
      <w:pPr>
        <w:pStyle w:val="apunkt11"/>
      </w:pPr>
      <w:bookmarkStart w:id="1" w:name="__RefHeading___Toc4189_4149935063"/>
      <w:bookmarkEnd w:id="1"/>
      <w:r>
        <w:t>Przedmiot Specyfikacji Technicznej</w:t>
      </w:r>
    </w:p>
    <w:p w14:paraId="2A1095B7" w14:textId="2FBAB4B6" w:rsidR="002E1A6E" w:rsidRDefault="00CC17B1" w:rsidP="003D421E">
      <w:pPr>
        <w:pStyle w:val="atre"/>
      </w:pPr>
      <w:r>
        <w:t xml:space="preserve">Przedmiotem niniejszej Specyfikacji Technicznej są wymagania dotyczące wyznaczenia trasy i jej punktów wysokościowych w </w:t>
      </w:r>
      <w:r w:rsidR="0005002B">
        <w:t>ramach zadania inwestycyjnego pn. „</w:t>
      </w:r>
      <w:r w:rsidR="008573E8" w:rsidRPr="008573E8">
        <w:t>Rewitalizacja centrum Kramska dla działek (243/3, 242/3, 193) obręb Kramsk</w:t>
      </w:r>
      <w:r w:rsidR="0005002B">
        <w:t>”</w:t>
      </w:r>
      <w:r>
        <w:t>.</w:t>
      </w:r>
    </w:p>
    <w:p w14:paraId="594C51D0" w14:textId="77777777" w:rsidR="002E1A6E" w:rsidRDefault="00CC17B1">
      <w:pPr>
        <w:pStyle w:val="apunkt11"/>
      </w:pPr>
      <w:r>
        <w:t>Zakres stosowania ST</w:t>
      </w:r>
    </w:p>
    <w:p w14:paraId="5FEB8B93" w14:textId="77777777" w:rsidR="002E1A6E" w:rsidRDefault="00CC17B1">
      <w:pPr>
        <w:pStyle w:val="atre"/>
      </w:pPr>
      <w:r>
        <w:t>Specyfikacje Techniczne stanowią część Dokumentów Przetargowych i Umowy i należy je stosować w zlecaniu i wykonaniu Robót opisanych w podpunkcie 1.1.</w:t>
      </w:r>
    </w:p>
    <w:p w14:paraId="6A567FA2" w14:textId="77777777" w:rsidR="002E1A6E" w:rsidRDefault="00CC17B1">
      <w:pPr>
        <w:pStyle w:val="apunkt11"/>
      </w:pPr>
      <w:r>
        <w:t>Zakres robót objętych ST</w:t>
      </w:r>
    </w:p>
    <w:p w14:paraId="136B6603" w14:textId="77777777" w:rsidR="002E1A6E" w:rsidRDefault="00CC17B1">
      <w:pPr>
        <w:pStyle w:val="atre"/>
      </w:pPr>
      <w:r>
        <w:t>Ustalenia zawarte w niniejszej specyfikacji dotyczą zasad prowadzenia robót związanych z wszystkimi czynnościami umożliwiającymi i mającymi na celu wyznaczenie w terenie przebiegu trasy drogowej, projektowanych sieci i urządzeń.</w:t>
      </w:r>
    </w:p>
    <w:p w14:paraId="1A3533BE" w14:textId="77777777" w:rsidR="002E1A6E" w:rsidRDefault="00CC17B1">
      <w:pPr>
        <w:pStyle w:val="atre"/>
        <w:rPr>
          <w:b/>
          <w:bCs/>
        </w:rPr>
      </w:pPr>
      <w:r>
        <w:rPr>
          <w:b/>
          <w:bCs/>
        </w:rPr>
        <w:t>Odtworzenie trasy i punktów wysokościowych</w:t>
      </w:r>
    </w:p>
    <w:p w14:paraId="060ED1C6" w14:textId="77777777" w:rsidR="002E1A6E" w:rsidRDefault="00CC17B1">
      <w:pPr>
        <w:pStyle w:val="atre"/>
      </w:pPr>
      <w:r>
        <w:t>W zakres robót pomiarowych, związanych z odtworzeniem trasy i punktów wysokościowych wchodzą:</w:t>
      </w:r>
    </w:p>
    <w:p w14:paraId="019252EE" w14:textId="77777777" w:rsidR="002E1A6E" w:rsidRDefault="00CC17B1">
      <w:pPr>
        <w:pStyle w:val="atrepunktowanie"/>
      </w:pPr>
      <w:r>
        <w:t>pomiar sytuacyjno-wysokościowy w osi i innych charakterystycznych miejscach trasy,</w:t>
      </w:r>
    </w:p>
    <w:p w14:paraId="65841833" w14:textId="77777777" w:rsidR="002E1A6E" w:rsidRDefault="00CC17B1">
      <w:pPr>
        <w:pStyle w:val="atrepunktowanie"/>
      </w:pPr>
      <w:r>
        <w:t xml:space="preserve">wyznaczenie dodatkowych punktów wysokościowych (reperów roboczych), </w:t>
      </w:r>
    </w:p>
    <w:p w14:paraId="17A14F06" w14:textId="77777777" w:rsidR="002E1A6E" w:rsidRDefault="00CC17B1">
      <w:pPr>
        <w:pStyle w:val="atrepunktowanie"/>
      </w:pPr>
      <w:r>
        <w:t>wyznaczenie parametrów łuków pionowych i poziomych,</w:t>
      </w:r>
    </w:p>
    <w:p w14:paraId="226146BD" w14:textId="77777777" w:rsidR="002E1A6E" w:rsidRDefault="00CC17B1">
      <w:pPr>
        <w:pStyle w:val="atrepunktowanie"/>
      </w:pPr>
      <w:r>
        <w:t>wyznaczenie trasy kanału technologicznego i oświetlenia ulicznego,</w:t>
      </w:r>
    </w:p>
    <w:p w14:paraId="08E384EC" w14:textId="77777777" w:rsidR="002E1A6E" w:rsidRDefault="00CC17B1">
      <w:pPr>
        <w:pStyle w:val="atrepunktowanie"/>
      </w:pPr>
      <w:r>
        <w:t>wytyczenie granicy pasa drogowego,</w:t>
      </w:r>
    </w:p>
    <w:p w14:paraId="1B6F176C" w14:textId="77777777" w:rsidR="002E1A6E" w:rsidRDefault="00CC17B1">
      <w:pPr>
        <w:pStyle w:val="atrepunktowanie"/>
      </w:pPr>
      <w:r>
        <w:t xml:space="preserve">wytyczenie </w:t>
      </w:r>
      <w:proofErr w:type="spellStart"/>
      <w:r>
        <w:t>kilometracji</w:t>
      </w:r>
      <w:proofErr w:type="spellEnd"/>
      <w:r>
        <w:t>,</w:t>
      </w:r>
    </w:p>
    <w:p w14:paraId="0FE23ADE" w14:textId="77777777" w:rsidR="002E1A6E" w:rsidRDefault="00CC17B1">
      <w:pPr>
        <w:pStyle w:val="atrepunktowanie"/>
      </w:pPr>
      <w:r>
        <w:t>wyznaczenie przekrojów poprzecznych w miejscach charakterystycznych,</w:t>
      </w:r>
    </w:p>
    <w:p w14:paraId="74F905B3" w14:textId="77777777" w:rsidR="002E1A6E" w:rsidRDefault="00CC17B1">
      <w:pPr>
        <w:pStyle w:val="atrepunktowanie"/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 sposób ułatwiający odszukanie i ewentualne odtworzenie,</w:t>
      </w:r>
    </w:p>
    <w:p w14:paraId="105CA6EE" w14:textId="77777777" w:rsidR="002E1A6E" w:rsidRDefault="00CC17B1">
      <w:pPr>
        <w:pStyle w:val="atrepunktowanie"/>
      </w:pPr>
      <w:r>
        <w:t>inwentaryzacja powykonawcza,</w:t>
      </w:r>
    </w:p>
    <w:p w14:paraId="4D7CB886" w14:textId="77777777" w:rsidR="002E1A6E" w:rsidRDefault="00CC17B1">
      <w:pPr>
        <w:pStyle w:val="atrepunktowanie"/>
      </w:pPr>
      <w:r>
        <w:t>przeniesienie, odtworzenie zniszczonych punktów osnowy geodezyjnej.</w:t>
      </w:r>
    </w:p>
    <w:p w14:paraId="44BFD222" w14:textId="77777777" w:rsidR="002E1A6E" w:rsidRDefault="00CC17B1">
      <w:pPr>
        <w:pStyle w:val="apunkt11"/>
      </w:pPr>
      <w:r>
        <w:t>Określenia podstawowe</w:t>
      </w:r>
    </w:p>
    <w:p w14:paraId="0DED39F2" w14:textId="77777777" w:rsidR="002E1A6E" w:rsidRDefault="00CC17B1">
      <w:pPr>
        <w:pStyle w:val="apunkt111"/>
      </w:pPr>
      <w:r>
        <w:rPr>
          <w:bCs/>
        </w:rPr>
        <w:t>Punkty główne trasy</w:t>
      </w:r>
      <w:r>
        <w:rPr>
          <w:b w:val="0"/>
        </w:rPr>
        <w:t xml:space="preserve"> - punkty załamania osi trasy, punkty kierunkowe oraz początkowy i końcowy punkt trasy.</w:t>
      </w:r>
    </w:p>
    <w:p w14:paraId="60D4B95A" w14:textId="77777777" w:rsidR="002E1A6E" w:rsidRDefault="00CC17B1">
      <w:pPr>
        <w:pStyle w:val="apunkt111"/>
      </w:pPr>
      <w:r>
        <w:rPr>
          <w:bCs/>
        </w:rPr>
        <w:t>Uprawniony geodeta</w:t>
      </w:r>
      <w:r>
        <w:rPr>
          <w:b w:val="0"/>
        </w:rPr>
        <w:t xml:space="preserve"> - osoba posiadająca odpowiednie uprawnienia zawodowe nadane zgodnie z ustawą z dnia 17.05.1989r. "Prawo Geodezyjne i Kartograficzne" z późniejszymi zmianami z zakresu geodezji i kartografii, upoważniona przez Wykonawcę do kierowania pracami i do występowania w jego imieniu w sprawach dotyczących realizacji zamówienia.</w:t>
      </w:r>
    </w:p>
    <w:p w14:paraId="5BD793A0" w14:textId="77777777" w:rsidR="002E1A6E" w:rsidRDefault="00CC17B1">
      <w:pPr>
        <w:pStyle w:val="apunkt111"/>
      </w:pPr>
      <w:r>
        <w:rPr>
          <w:bCs/>
        </w:rPr>
        <w:t>Inwentaryzacja powykonawcza</w:t>
      </w:r>
      <w:r>
        <w:rPr>
          <w:b w:val="0"/>
        </w:rPr>
        <w:t xml:space="preserve"> - jest to geodezyjna dokumentacja wykonana i przekazana zgodnie z Rozporządzeniem Ministra Gospodarki Przestrzennej i Budownictwa z dnia 21 lutego 1995r. </w:t>
      </w:r>
    </w:p>
    <w:p w14:paraId="78474A79" w14:textId="77777777" w:rsidR="002E1A6E" w:rsidRDefault="00CC17B1">
      <w:pPr>
        <w:pStyle w:val="apunkt111"/>
      </w:pPr>
      <w:r>
        <w:rPr>
          <w:bCs/>
        </w:rPr>
        <w:t xml:space="preserve">Słupy graniczne „PD” </w:t>
      </w:r>
      <w:r>
        <w:rPr>
          <w:b w:val="0"/>
        </w:rPr>
        <w:t xml:space="preserve">(żelbetowe) - słupy do stabilizacji punktów granicznych pasa drogowego rozmieszczone nie rzadziej niż co 200m z zachowaniem widoczności z punktu na punkt. </w:t>
      </w:r>
    </w:p>
    <w:p w14:paraId="6200ECA1" w14:textId="77777777" w:rsidR="002E1A6E" w:rsidRDefault="00CC17B1">
      <w:pPr>
        <w:pStyle w:val="apunkt111"/>
      </w:pPr>
      <w:r>
        <w:rPr>
          <w:bCs/>
        </w:rPr>
        <w:t>Geodezyjne słupki graniczne</w:t>
      </w:r>
      <w:r>
        <w:rPr>
          <w:b w:val="0"/>
        </w:rPr>
        <w:t xml:space="preserve"> (betonowe) - stabilizowane w punktach granicznych pasa drogowego między słupami „PD”.</w:t>
      </w:r>
    </w:p>
    <w:p w14:paraId="5882D340" w14:textId="77777777" w:rsidR="002E1A6E" w:rsidRDefault="002E1A6E">
      <w:pPr>
        <w:pStyle w:val="atre"/>
      </w:pPr>
    </w:p>
    <w:p w14:paraId="2DEF1445" w14:textId="77777777" w:rsidR="002E1A6E" w:rsidRDefault="00CC17B1">
      <w:pPr>
        <w:pStyle w:val="atre"/>
        <w:sectPr w:rsidR="002E1A6E">
          <w:headerReference w:type="first" r:id="rId7"/>
          <w:footerReference w:type="first" r:id="rId8"/>
          <w:pgSz w:w="11906" w:h="16838"/>
          <w:pgMar w:top="1474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t>Określenia podane w niniejszej ST są zgodne z obowiązującymi normami oraz Dokumentacją Projektową.</w:t>
      </w:r>
    </w:p>
    <w:p w14:paraId="47E9629F" w14:textId="77777777" w:rsidR="002E1A6E" w:rsidRDefault="00CC17B1">
      <w:pPr>
        <w:pStyle w:val="atre"/>
      </w:pPr>
      <w:r>
        <w:lastRenderedPageBreak/>
        <w:t>Pozostałe określenia podstawowe są zgodne z obowiązującymi, odpowiednimi polskimi normami i z definicjami podanymi w ST D-00.00.00 „Wymagania ogólne”.</w:t>
      </w:r>
    </w:p>
    <w:p w14:paraId="5F795982" w14:textId="77777777" w:rsidR="002E1A6E" w:rsidRDefault="00CC17B1">
      <w:pPr>
        <w:pStyle w:val="apunkt11"/>
      </w:pPr>
      <w:r>
        <w:t>Ogólne wymagania dotyczące robót</w:t>
      </w:r>
    </w:p>
    <w:p w14:paraId="4D6BB1B5" w14:textId="77777777" w:rsidR="002E1A6E" w:rsidRDefault="00CC17B1">
      <w:pPr>
        <w:pStyle w:val="atre"/>
      </w:pPr>
      <w:r>
        <w:t xml:space="preserve">Wykonawca robót jest odpowiedzialny za jakość ich wykonania oraz za zgodność </w:t>
      </w:r>
      <w:r>
        <w:br/>
        <w:t>z Dokumentacją Projektową, ST i poleceniami Inspektora Nadzoru Inwestorskiego. Ogólne wymagania dotyczące robót podano w ST D.00.00.00 "Wymagania ogólne".</w:t>
      </w:r>
    </w:p>
    <w:p w14:paraId="378D52A8" w14:textId="77777777" w:rsidR="002E1A6E" w:rsidRDefault="00CC17B1">
      <w:pPr>
        <w:pStyle w:val="apunkt1"/>
      </w:pPr>
      <w:r>
        <w:t>MATERIAŁY</w:t>
      </w:r>
    </w:p>
    <w:p w14:paraId="43A8D212" w14:textId="77777777" w:rsidR="002E1A6E" w:rsidRDefault="00CC17B1">
      <w:pPr>
        <w:pStyle w:val="apunkt11"/>
      </w:pPr>
      <w:r>
        <w:t>Ogólne wymagania dotyczące sprzętu</w:t>
      </w:r>
    </w:p>
    <w:p w14:paraId="3E8FCA9D" w14:textId="77777777" w:rsidR="002E1A6E" w:rsidRDefault="00CC17B1">
      <w:pPr>
        <w:pStyle w:val="atre"/>
      </w:pPr>
      <w:r>
        <w:t>Ogólne wymagania dotyczące materiałów ich pozyskiwania i składowania podano w ST D-.00.00.00 „Wymagania ogólne".</w:t>
      </w:r>
    </w:p>
    <w:p w14:paraId="2D5CCD37" w14:textId="77777777" w:rsidR="002E1A6E" w:rsidRDefault="00CC17B1">
      <w:pPr>
        <w:pStyle w:val="apunkt11"/>
      </w:pPr>
      <w:r>
        <w:t>Materiały do utrwalenia punktów trasy</w:t>
      </w:r>
    </w:p>
    <w:p w14:paraId="5C398B33" w14:textId="77777777" w:rsidR="002E1A6E" w:rsidRDefault="00CC17B1">
      <w:pPr>
        <w:pStyle w:val="atre"/>
      </w:pPr>
      <w:r>
        <w:t xml:space="preserve">Do utrwalenia punktów głównych trasy należy stosować pale drewniane z gwoździem lub prętem stalowym, słupki betonowe albo rury metalowe o długości około 0,50 metra. Pale  drewniane  umieszczone  poza  granicą  robót  ziemnych,  w  sąsiedztwie  punktów załamania trasy, powinny mieć średnicę od 0,15 do 0,20 m i długość od 1,5 do 1,7 m. </w:t>
      </w:r>
    </w:p>
    <w:p w14:paraId="269E03AA" w14:textId="77777777" w:rsidR="002E1A6E" w:rsidRDefault="00CC17B1">
      <w:pPr>
        <w:pStyle w:val="atre"/>
      </w:pPr>
      <w:r>
        <w:t>Do stabilizacji pozostałych punktów należy stosować paliki drewniane średnicy od 0,05 do 0,08  m i długości około 0,30 m, a dla punktów utrwalanych w istniejącej nawierzchni bolce stalowe średnicy 5 mm i długości od 0,04 do 0,05 m.</w:t>
      </w:r>
    </w:p>
    <w:p w14:paraId="16FF45F6" w14:textId="77777777" w:rsidR="002E1A6E" w:rsidRDefault="00CC17B1">
      <w:pPr>
        <w:pStyle w:val="apunkt1"/>
      </w:pPr>
      <w:r>
        <w:t>SPRZĘT</w:t>
      </w:r>
    </w:p>
    <w:p w14:paraId="5A2BA07E" w14:textId="77777777" w:rsidR="002E1A6E" w:rsidRDefault="00CC17B1">
      <w:pPr>
        <w:pStyle w:val="apunkt11"/>
      </w:pPr>
      <w:r>
        <w:t>Ogólne wymagania dotyczące sprzętu</w:t>
      </w:r>
    </w:p>
    <w:p w14:paraId="56B8EF78" w14:textId="77777777" w:rsidR="002E1A6E" w:rsidRDefault="00CC17B1">
      <w:pPr>
        <w:pStyle w:val="atre"/>
      </w:pPr>
      <w:r>
        <w:t>Ogólne wymagania dotyczące sprzętu podano w ST D-00.00.00 „Wymagania ogólne".</w:t>
      </w:r>
    </w:p>
    <w:p w14:paraId="0FC7A570" w14:textId="77777777" w:rsidR="002E1A6E" w:rsidRDefault="00CC17B1">
      <w:pPr>
        <w:pStyle w:val="apunkt11"/>
      </w:pPr>
      <w:r>
        <w:t>Sprzęt pomiarowy</w:t>
      </w:r>
    </w:p>
    <w:p w14:paraId="7922812A" w14:textId="77777777" w:rsidR="002E1A6E" w:rsidRDefault="00CC17B1">
      <w:pPr>
        <w:pStyle w:val="atre"/>
      </w:pPr>
      <w:r>
        <w:t>Roboty pomiarowe związane z wytyczeniem oraz określeniem wysokościowym powyższych elementów trasy wykonywane będą specjalistycznym sprzętem geodezyjnym, przeznaczonym do tego typu robót (teodolity lub tachimetry,  niwelatory, dalmierze, tyczki, łaty, taśmy stalowe, szpilki).</w:t>
      </w:r>
    </w:p>
    <w:p w14:paraId="3BC23366" w14:textId="77777777" w:rsidR="002E1A6E" w:rsidRDefault="00CC17B1">
      <w:pPr>
        <w:pStyle w:val="atre"/>
      </w:pPr>
      <w:r>
        <w:t>Sprzęt stosowany do odtworzenia trasy i punktów głównych powinien gwarantować uzyskanie wymaganej dokładności pomiaru.</w:t>
      </w:r>
    </w:p>
    <w:p w14:paraId="243AB5BC" w14:textId="77777777" w:rsidR="002E1A6E" w:rsidRDefault="00CC17B1">
      <w:pPr>
        <w:pStyle w:val="apunkt1"/>
      </w:pPr>
      <w:r>
        <w:t>TRANSPORT</w:t>
      </w:r>
    </w:p>
    <w:p w14:paraId="7B5AB36D" w14:textId="77777777" w:rsidR="002E1A6E" w:rsidRDefault="00CC17B1">
      <w:pPr>
        <w:pStyle w:val="apunkt11"/>
      </w:pPr>
      <w:r>
        <w:t>Ogólne wymagania dotyczące transportu</w:t>
      </w:r>
    </w:p>
    <w:p w14:paraId="61A25D66" w14:textId="77777777" w:rsidR="002E1A6E" w:rsidRDefault="00CC17B1">
      <w:pPr>
        <w:pStyle w:val="atre"/>
      </w:pPr>
      <w:r>
        <w:t>Ogólne wymagania dotyczące transportu podano w ST D-00.00.00 „Wymagania ogólne".</w:t>
      </w:r>
    </w:p>
    <w:p w14:paraId="2CE5F530" w14:textId="77777777" w:rsidR="002E1A6E" w:rsidRDefault="00CC17B1">
      <w:pPr>
        <w:pStyle w:val="apunkt11"/>
      </w:pPr>
      <w:r>
        <w:t>Transport sprzętu i materiałów</w:t>
      </w:r>
    </w:p>
    <w:p w14:paraId="0CFBF1D5" w14:textId="77777777" w:rsidR="002E1A6E" w:rsidRDefault="00CC17B1">
      <w:pPr>
        <w:pStyle w:val="atre"/>
      </w:pPr>
      <w:r>
        <w:t>Sprzęt i materiały do odtworzenia trasy można przewozić dowolnymi środkami transportu.</w:t>
      </w:r>
    </w:p>
    <w:p w14:paraId="38791F1E" w14:textId="77777777" w:rsidR="002E1A6E" w:rsidRDefault="00CC17B1">
      <w:pPr>
        <w:pStyle w:val="apunkt1"/>
      </w:pPr>
      <w:r>
        <w:t>WYKONANIE ROBÓT</w:t>
      </w:r>
    </w:p>
    <w:p w14:paraId="19AB9838" w14:textId="77777777" w:rsidR="002E1A6E" w:rsidRDefault="00CC17B1">
      <w:pPr>
        <w:pStyle w:val="apunkt11"/>
      </w:pPr>
      <w:r>
        <w:t>Ogólne zasady wykonania robót</w:t>
      </w:r>
    </w:p>
    <w:p w14:paraId="66FB5969" w14:textId="77777777" w:rsidR="002E1A6E" w:rsidRDefault="00CC17B1">
      <w:pPr>
        <w:pStyle w:val="atre"/>
      </w:pPr>
      <w:r>
        <w:t>Ogólne zasady wykonania robót podano w ST D-00.00.00 ,,Wymagania ogólne".</w:t>
      </w:r>
    </w:p>
    <w:p w14:paraId="53A1EC68" w14:textId="77777777" w:rsidR="002E1A6E" w:rsidRDefault="00CC17B1">
      <w:pPr>
        <w:pStyle w:val="apunkt11"/>
      </w:pPr>
      <w:r>
        <w:t>Zasady wykonywania prac pomiarowych</w:t>
      </w:r>
    </w:p>
    <w:p w14:paraId="05F734C4" w14:textId="77777777" w:rsidR="002E1A6E" w:rsidRDefault="00CC17B1">
      <w:pPr>
        <w:pStyle w:val="atre"/>
      </w:pPr>
      <w:r>
        <w:t xml:space="preserve">Prace  pomiarowe  powinny  być  wykonane  zgodnie  z  obowiązującymi  Instrukcjami </w:t>
      </w:r>
      <w:proofErr w:type="spellStart"/>
      <w:r>
        <w:t>GUGiK</w:t>
      </w:r>
      <w:proofErr w:type="spellEnd"/>
      <w:r>
        <w:t xml:space="preserve"> (1 -7).</w:t>
      </w:r>
    </w:p>
    <w:p w14:paraId="77AFF4A7" w14:textId="77777777" w:rsidR="002E1A6E" w:rsidRDefault="00CC17B1">
      <w:pPr>
        <w:pStyle w:val="atre"/>
      </w:pPr>
      <w:r>
        <w:t xml:space="preserve">Przed  przystąpieniem  do  robót  Wykonawca  uzyska  dane  zawierające  lokalizację  i współrzędne punktów głównych trasy oraz reperów. </w:t>
      </w:r>
    </w:p>
    <w:p w14:paraId="3449A660" w14:textId="77777777" w:rsidR="002E1A6E" w:rsidRDefault="00CC17B1">
      <w:pPr>
        <w:pStyle w:val="atre"/>
      </w:pPr>
      <w:r>
        <w:lastRenderedPageBreak/>
        <w:t xml:space="preserve">W  oparciu  o  powyższe  materiały,  Wykonawca  powinien  przeprowadzić obliczenia i pomiary geodezyjne niezbędne do szczegółowego wytyczenia robót. </w:t>
      </w:r>
    </w:p>
    <w:p w14:paraId="08808686" w14:textId="77777777" w:rsidR="002E1A6E" w:rsidRDefault="00CC17B1">
      <w:pPr>
        <w:pStyle w:val="atre"/>
      </w:pPr>
      <w:r>
        <w:t xml:space="preserve">Prace  pomiarowe  powinny  być  wykonane  przez  osoby  posiadające  odpowiednie kwalifikacje i uprawnienia. </w:t>
      </w:r>
    </w:p>
    <w:p w14:paraId="45B56765" w14:textId="77777777" w:rsidR="002E1A6E" w:rsidRDefault="00CC17B1">
      <w:pPr>
        <w:pStyle w:val="atre"/>
      </w:pPr>
      <w:r>
        <w:t>Ukształtowanie terenu w takim rejonie nie powinno być zmieniane przed podjęciem odpowiedniej decyzji przez Inżyniera.</w:t>
      </w:r>
    </w:p>
    <w:p w14:paraId="5B4C67AE" w14:textId="77777777" w:rsidR="002E1A6E" w:rsidRDefault="00CC17B1">
      <w:pPr>
        <w:pStyle w:val="atre"/>
      </w:pPr>
      <w:r>
        <w:t xml:space="preserve">Wszystkie roboty, które bazują na pomiarach Wykonawcy, nie mogą być rozpoczęte przed zaakceptowaniem wyników pomiarów przez Inżyniera. </w:t>
      </w:r>
    </w:p>
    <w:p w14:paraId="1D325DD2" w14:textId="77777777" w:rsidR="002E1A6E" w:rsidRDefault="00CC17B1">
      <w:pPr>
        <w:pStyle w:val="atre"/>
      </w:pPr>
      <w:r>
        <w:t xml:space="preserve">Punkty wierzchołkowe, punkty główne trasy i punkty pośrednie osi trasy muszą być zaopatrzone  w  oznaczenia  określające  w  sposób  wyraźny  i  jednoznaczny  charakterystykę  i położenie  tych  punktów.  Forma  i  wzór  tych  oznaczeń  powinny  być  zaakceptowane  przez Inżyniera. </w:t>
      </w:r>
    </w:p>
    <w:p w14:paraId="30461270" w14:textId="77777777" w:rsidR="002E1A6E" w:rsidRDefault="00CC17B1">
      <w:pPr>
        <w:pStyle w:val="atre"/>
      </w:pPr>
      <w:r>
        <w:t xml:space="preserve">Wykonawca jest odpowiedzialny za ochronę wszystkich punktów pomiarowych i ich oznaczeń w czasie trwania robót. Jeżeli znaki pomiarowe przekazane przez Zamawiającego oraz pobrane  z  właściwego  Powiatowego  Ośrodka  Dokumentacji  Geodezyjnej  i  Kartograficznej zostaną zniszczone przez Wykonawcę świadomie lub wskutek zaniedbania, a ich odtworzenie jest konieczne do dalszego prowadzenia robót, to zostaną one odtworzone na koszt Wykonawcy. </w:t>
      </w:r>
    </w:p>
    <w:p w14:paraId="0B3E21AA" w14:textId="77777777" w:rsidR="002E1A6E" w:rsidRDefault="00CC17B1">
      <w:pPr>
        <w:pStyle w:val="atre"/>
      </w:pPr>
      <w:r>
        <w:t>Wszystkie pozostałe prace pomiarowe konieczne dla prawidłowej realizacji robót należą do obowiązków Wykonawcy.</w:t>
      </w:r>
    </w:p>
    <w:p w14:paraId="699E3B77" w14:textId="77777777" w:rsidR="002E1A6E" w:rsidRDefault="00CC17B1">
      <w:pPr>
        <w:pStyle w:val="apunkt11"/>
      </w:pPr>
      <w:r>
        <w:t>Zakres robót</w:t>
      </w:r>
    </w:p>
    <w:p w14:paraId="765C33B9" w14:textId="77777777" w:rsidR="002E1A6E" w:rsidRDefault="00CC17B1">
      <w:pPr>
        <w:pStyle w:val="atre"/>
      </w:pPr>
      <w:r>
        <w:t xml:space="preserve">Ustalenia zawarte w niniejszych warunkach dotyczą zasad prowadzenia robót związanych ze  wszystkimi  czynnościami  umożliwiającymi  i  mającymi  na  celu  odtworzenie  w terenie przebiegu trasy drogowej oraz położenia obiektów inżynierskich. </w:t>
      </w:r>
    </w:p>
    <w:p w14:paraId="4A3924D6" w14:textId="77777777" w:rsidR="002E1A6E" w:rsidRDefault="00CC17B1">
      <w:pPr>
        <w:pStyle w:val="atre"/>
      </w:pPr>
      <w:r>
        <w:t xml:space="preserve">  Zakres robót obejmuje odtworzenie w terenie: </w:t>
      </w:r>
    </w:p>
    <w:p w14:paraId="0D46FD7D" w14:textId="77777777" w:rsidR="002E1A6E" w:rsidRDefault="00CC17B1">
      <w:pPr>
        <w:pStyle w:val="atrepunktowanie"/>
      </w:pPr>
      <w:r>
        <w:t xml:space="preserve"> trasy drogowej </w:t>
      </w:r>
    </w:p>
    <w:p w14:paraId="77774C6B" w14:textId="77777777" w:rsidR="002E1A6E" w:rsidRDefault="00CC17B1">
      <w:pPr>
        <w:pStyle w:val="atrepunktowanie"/>
      </w:pPr>
      <w:r>
        <w:t xml:space="preserve">wyznaczenie  sytuacyjne  i  wysokościowe  punktów  głównych  osi  trasy  i  punktów wysokościowych </w:t>
      </w:r>
    </w:p>
    <w:p w14:paraId="36BBA4ED" w14:textId="77777777" w:rsidR="002E1A6E" w:rsidRDefault="00CC17B1">
      <w:pPr>
        <w:pStyle w:val="atrepunktowanie"/>
      </w:pPr>
      <w:r>
        <w:t xml:space="preserve">uzupełnienie osi trasy dodatkowymi punktami </w:t>
      </w:r>
    </w:p>
    <w:p w14:paraId="57B2DBE8" w14:textId="77777777" w:rsidR="002E1A6E" w:rsidRDefault="00CC17B1">
      <w:pPr>
        <w:pStyle w:val="atrepunktowanie"/>
      </w:pPr>
      <w:r>
        <w:t xml:space="preserve">wyznaczenie dodatkowych punktów wysokościowych (reperów roboczych) </w:t>
      </w:r>
    </w:p>
    <w:p w14:paraId="03AB3BE3" w14:textId="77777777" w:rsidR="002E1A6E" w:rsidRDefault="00CC17B1">
      <w:pPr>
        <w:pStyle w:val="atrepunktowanie"/>
      </w:pPr>
      <w:r>
        <w:t xml:space="preserve">wyznaczenie parametrów łuków </w:t>
      </w:r>
    </w:p>
    <w:p w14:paraId="5B251674" w14:textId="77777777" w:rsidR="002E1A6E" w:rsidRDefault="00CC17B1">
      <w:pPr>
        <w:pStyle w:val="atrepunktowanie"/>
      </w:pPr>
      <w:r>
        <w:t xml:space="preserve">wyznaczenie przekrojów poprzecznych </w:t>
      </w:r>
    </w:p>
    <w:p w14:paraId="38DB59AD" w14:textId="77777777" w:rsidR="002E1A6E" w:rsidRDefault="00CC17B1">
      <w:pPr>
        <w:pStyle w:val="atrepunktowanie"/>
      </w:pPr>
      <w:proofErr w:type="spellStart"/>
      <w:r>
        <w:t>zastabilizowanie</w:t>
      </w:r>
      <w:proofErr w:type="spellEnd"/>
      <w:r>
        <w:t xml:space="preserve"> punktów w sposób trwały, ochrona ich przed zniszczeniem oraz oznakowanie w sposób ułatwiający odszukanie i odtworzenie.</w:t>
      </w:r>
    </w:p>
    <w:p w14:paraId="520C0D26" w14:textId="77777777" w:rsidR="002E1A6E" w:rsidRDefault="00CC17B1">
      <w:pPr>
        <w:pStyle w:val="apunkt11"/>
      </w:pPr>
      <w:r>
        <w:t>Wyznaczenie punktów głównych osi trasy i punktów wysokościowych</w:t>
      </w:r>
    </w:p>
    <w:p w14:paraId="336159B3" w14:textId="77777777" w:rsidR="002E1A6E" w:rsidRDefault="00CC17B1">
      <w:pPr>
        <w:pStyle w:val="atre"/>
      </w:pPr>
      <w:r>
        <w:t xml:space="preserve">Podstawą do ustalenia punktów, linii i poziomów odniesienia będą dane wyspecyfikowane w  Projekcie  budowlanym  lub  Projekcie  wykonawczym  opracowanym  przez  Wykonawcę.         </w:t>
      </w:r>
      <w:r>
        <w:tab/>
      </w:r>
    </w:p>
    <w:p w14:paraId="38BAFB46" w14:textId="77777777" w:rsidR="002E1A6E" w:rsidRDefault="00CC17B1">
      <w:pPr>
        <w:pStyle w:val="atre"/>
      </w:pPr>
      <w:r>
        <w:t xml:space="preserve">W  nawiązaniu  do  tych  danych  Wykonawca  wytyczy  Roboty  i  będzie  odpowiedzialny  za prawidłowe rozmieszczenie wszystkich części Robót. </w:t>
      </w:r>
    </w:p>
    <w:p w14:paraId="78467EB3" w14:textId="77777777" w:rsidR="002E1A6E" w:rsidRDefault="00CC17B1">
      <w:pPr>
        <w:pStyle w:val="atre"/>
      </w:pPr>
      <w:r>
        <w:t xml:space="preserve">Punkty wierzchołkowe trasy i inne punkty główne powinny być </w:t>
      </w:r>
      <w:proofErr w:type="spellStart"/>
      <w:r>
        <w:t>zastabilizowane</w:t>
      </w:r>
      <w:proofErr w:type="spellEnd"/>
      <w:r>
        <w:t xml:space="preserve"> w sposób trwały, przy użyciu pali drewnianych lub słupków betonowych, a także dowiązane do punktów pomocniczych,  położonych  poza  granicą  robót  ziemnych.  Maksymalna  odległość  pomiędzy punktami głównymi na odcinkach prostych nie może przekraczać 500 m. </w:t>
      </w:r>
    </w:p>
    <w:p w14:paraId="437783CD" w14:textId="77777777" w:rsidR="002E1A6E" w:rsidRDefault="00CC17B1">
      <w:pPr>
        <w:pStyle w:val="atre"/>
      </w:pPr>
      <w:r>
        <w:t xml:space="preserve">Wykonawca powinien założyć robocze punkty wysokościowe (repery robocze) wzdłuż osi trasy drogowej, a także przy każdym obiekcie inżynierskim. </w:t>
      </w:r>
    </w:p>
    <w:p w14:paraId="5B08232B" w14:textId="77777777" w:rsidR="002E1A6E" w:rsidRDefault="00CC17B1">
      <w:pPr>
        <w:pStyle w:val="atre"/>
      </w:pPr>
      <w:r>
        <w:t xml:space="preserve">Maksymalna odległość między reperami roboczymi wzdłuż trasy drogowej w terenie płaskim powinna wynosić 500 metrów, natomiast w terenie falistym i górskim powinna być odpowiednio zmniejszona, zależnie od jego konfiguracji. </w:t>
      </w:r>
    </w:p>
    <w:p w14:paraId="6239FE56" w14:textId="77777777" w:rsidR="002E1A6E" w:rsidRDefault="00CC17B1">
      <w:pPr>
        <w:pStyle w:val="atre"/>
      </w:pPr>
      <w:r>
        <w:t xml:space="preserve"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Inżyniera. </w:t>
      </w:r>
    </w:p>
    <w:p w14:paraId="65DF21A6" w14:textId="77777777" w:rsidR="002E1A6E" w:rsidRDefault="00CC17B1">
      <w:pPr>
        <w:pStyle w:val="atre"/>
      </w:pPr>
      <w:r>
        <w:t xml:space="preserve">Rzędne reperów roboczych należy określać z taką dokładnością, aby średni błąd niwelacji po  wyrównaniu  był  mniejszy  od  4  mm/km,  stosując  niwelację  podwójną  w  nawiązaniu  do reperów państwowych. </w:t>
      </w:r>
    </w:p>
    <w:p w14:paraId="3C1AD989" w14:textId="77777777" w:rsidR="002E1A6E" w:rsidRDefault="00CC17B1">
      <w:pPr>
        <w:pStyle w:val="atre"/>
      </w:pPr>
      <w:r>
        <w:t xml:space="preserve">Repery robocze powinny być wyposażone w dodatkowe oznaczenia, zawierające wyraźne i jednoznaczne określenie nazwy </w:t>
      </w:r>
      <w:proofErr w:type="spellStart"/>
      <w:r>
        <w:t>reperu</w:t>
      </w:r>
      <w:proofErr w:type="spellEnd"/>
      <w:r>
        <w:t xml:space="preserve"> i jego rzędnej.</w:t>
      </w:r>
    </w:p>
    <w:p w14:paraId="6D183CC0" w14:textId="77777777" w:rsidR="002E1A6E" w:rsidRDefault="00CC17B1">
      <w:pPr>
        <w:pStyle w:val="apunkt11"/>
      </w:pPr>
      <w:r>
        <w:lastRenderedPageBreak/>
        <w:t>Odtworzenie osi trasy</w:t>
      </w:r>
    </w:p>
    <w:p w14:paraId="55DF85BD" w14:textId="77777777" w:rsidR="002E1A6E" w:rsidRDefault="00CC17B1">
      <w:pPr>
        <w:pStyle w:val="atre"/>
      </w:pPr>
      <w:r>
        <w:t xml:space="preserve">Tyczenie osi trasy należy wykonać w oparciu o dokumentację projektową oraz inne dane geodezyjne m.in. pobrane z Powiatowego Urzędu Dokumentacji </w:t>
      </w:r>
      <w:proofErr w:type="spellStart"/>
      <w:r>
        <w:t>Geodezyjno</w:t>
      </w:r>
      <w:proofErr w:type="spellEnd"/>
      <w:r>
        <w:t xml:space="preserve"> – Kartograficznej, przy wykorzystaniu sieci poligonizacji państwowej albo innej osnowy geodezyjnej.</w:t>
      </w:r>
    </w:p>
    <w:p w14:paraId="7B1A8464" w14:textId="77777777" w:rsidR="002E1A6E" w:rsidRDefault="00CC17B1">
      <w:pPr>
        <w:pStyle w:val="atre"/>
      </w:pPr>
      <w:r>
        <w:t xml:space="preserve">Oś trasy powinna być wyznaczona w punktach głównych i w punktach pośrednich w odległości zależnej od charakterystyki terenu i ukształtowania trasy, lecz nie rzadziej niż co 50 metrów. </w:t>
      </w:r>
    </w:p>
    <w:p w14:paraId="4355DD46" w14:textId="77777777" w:rsidR="002E1A6E" w:rsidRDefault="00CC17B1">
      <w:pPr>
        <w:pStyle w:val="atre"/>
      </w:pPr>
      <w:r>
        <w:t>Dopuszczalne  odchylenie  sytuacyjne  wytyczonej  osi  trasy  w  stosunku  do  osi projektowanej  nie  może  być  większe  niż  5  cm.  Rzędne  niwelety  punktów  osi  trasy  należy wyznaczyć z dokładnością do 1 cm w stosunku do rzędnych niwelety projektowanej.</w:t>
      </w:r>
    </w:p>
    <w:p w14:paraId="5016A477" w14:textId="77777777" w:rsidR="002E1A6E" w:rsidRDefault="00CC17B1">
      <w:pPr>
        <w:pStyle w:val="apunkt1"/>
      </w:pPr>
      <w:r>
        <w:t>KONTROLA JAKOŚCI ROBÓT</w:t>
      </w:r>
    </w:p>
    <w:p w14:paraId="0FB04180" w14:textId="77777777" w:rsidR="002E1A6E" w:rsidRDefault="00CC17B1">
      <w:pPr>
        <w:pStyle w:val="apunkt11"/>
      </w:pPr>
      <w:r>
        <w:t>Ogólne zasady kontroli jakości robót</w:t>
      </w:r>
    </w:p>
    <w:p w14:paraId="77CD7DEC" w14:textId="77777777" w:rsidR="002E1A6E" w:rsidRDefault="00CC17B1">
      <w:pPr>
        <w:pStyle w:val="atre"/>
      </w:pPr>
      <w:r>
        <w:t>Ogólne zasady kontroli jakości robót podano w ST D-00.00.00 "Wymagania ogólne".</w:t>
      </w:r>
    </w:p>
    <w:p w14:paraId="2164D04E" w14:textId="77777777" w:rsidR="002E1A6E" w:rsidRDefault="00CC17B1">
      <w:pPr>
        <w:pStyle w:val="apunkt11"/>
      </w:pPr>
      <w:r>
        <w:t>Kontrola jakości prac pomiarowych</w:t>
      </w:r>
    </w:p>
    <w:p w14:paraId="339806B2" w14:textId="77777777" w:rsidR="002E1A6E" w:rsidRDefault="00CC17B1">
      <w:pPr>
        <w:pStyle w:val="atre"/>
      </w:pPr>
      <w:r>
        <w:t xml:space="preserve">Kontrolę  jakości  prac  pomiarowych  związanych  z  odtworzeniem  trasy  i  punktów wysokościowych  należy  prowadzić  według  ogólnych  zasad  określonych  w  instrukcjach  i wytycznych </w:t>
      </w:r>
      <w:proofErr w:type="spellStart"/>
      <w:r>
        <w:t>GUGiK</w:t>
      </w:r>
      <w:proofErr w:type="spellEnd"/>
      <w:r>
        <w:t xml:space="preserve"> (1,2,3,4,5,6,7) zgodnie z wymaganiami podanymi w pkt 5.4.</w:t>
      </w:r>
    </w:p>
    <w:p w14:paraId="6A45A3A4" w14:textId="77777777" w:rsidR="002E1A6E" w:rsidRDefault="00CC17B1">
      <w:pPr>
        <w:pStyle w:val="apunkt1"/>
      </w:pPr>
      <w:r>
        <w:t>OBMIAR ROBÓT</w:t>
      </w:r>
    </w:p>
    <w:p w14:paraId="0CA3C7A3" w14:textId="77777777" w:rsidR="002E1A6E" w:rsidRDefault="00CC17B1">
      <w:pPr>
        <w:pStyle w:val="apunkt11"/>
      </w:pPr>
      <w:r>
        <w:t>Jednostka obmiarowa</w:t>
      </w:r>
    </w:p>
    <w:p w14:paraId="022E71C4" w14:textId="77777777" w:rsidR="002E1A6E" w:rsidRDefault="00CC17B1">
      <w:pPr>
        <w:pStyle w:val="atre"/>
      </w:pPr>
      <w:r>
        <w:t>Jednostką obmiarową jest km (kilometr) odtworzonej trasy w terenie.</w:t>
      </w:r>
    </w:p>
    <w:p w14:paraId="4ACF0C7F" w14:textId="77777777" w:rsidR="002E1A6E" w:rsidRDefault="00CC17B1">
      <w:pPr>
        <w:pStyle w:val="apunkt1"/>
      </w:pPr>
      <w:r>
        <w:t>ODBIÓR ROBÓT</w:t>
      </w:r>
    </w:p>
    <w:p w14:paraId="041F48FF" w14:textId="77777777" w:rsidR="002E1A6E" w:rsidRDefault="00CC17B1">
      <w:pPr>
        <w:pStyle w:val="apunkt11"/>
      </w:pPr>
      <w:r>
        <w:t>Ogólne zasady odbioru robót</w:t>
      </w:r>
    </w:p>
    <w:p w14:paraId="3F40157C" w14:textId="77777777" w:rsidR="002E1A6E" w:rsidRDefault="00CC17B1">
      <w:pPr>
        <w:pStyle w:val="atre"/>
      </w:pPr>
      <w:r>
        <w:t>Ogólne zasady odbioru robót podano w ST D-00.00.00."Wymagania ogólne".</w:t>
      </w:r>
    </w:p>
    <w:p w14:paraId="18850E64" w14:textId="77777777" w:rsidR="002E1A6E" w:rsidRDefault="00CC17B1">
      <w:pPr>
        <w:pStyle w:val="apunkt11"/>
      </w:pPr>
      <w:r>
        <w:t>Sposób odbioru robót</w:t>
      </w:r>
    </w:p>
    <w:p w14:paraId="4385CBB9" w14:textId="77777777" w:rsidR="002E1A6E" w:rsidRDefault="00CC17B1">
      <w:pPr>
        <w:pStyle w:val="atre"/>
      </w:pPr>
      <w:r>
        <w:t>Odbiór robót związanych z wyznaczeniem trasy w terenie następuje na podstawie szkiców i dzienników pomiarów geodezyjnych lub protokołu kontroli geodezyjnej, które Wykonawca przedkłada Inspektorowi Nadzoru Inwestorskiego.</w:t>
      </w:r>
    </w:p>
    <w:p w14:paraId="7EE5574A" w14:textId="77777777" w:rsidR="002E1A6E" w:rsidRDefault="00CC17B1">
      <w:pPr>
        <w:pStyle w:val="atre"/>
      </w:pPr>
      <w:r>
        <w:t>Odbiór trwałego oznaczenia pasa drogowego odbywa się na podstawie przedłożonego operatu, przez:</w:t>
      </w:r>
    </w:p>
    <w:p w14:paraId="3F529EFB" w14:textId="77777777" w:rsidR="002E1A6E" w:rsidRDefault="00CC17B1">
      <w:pPr>
        <w:pStyle w:val="atrepunktowanie"/>
      </w:pPr>
      <w:r>
        <w:t xml:space="preserve">sprawdzenie w terenie poprawności </w:t>
      </w:r>
      <w:proofErr w:type="spellStart"/>
      <w:r>
        <w:t>zastabilizowanych</w:t>
      </w:r>
      <w:proofErr w:type="spellEnd"/>
      <w:r>
        <w:t xml:space="preserve"> punktów, </w:t>
      </w:r>
    </w:p>
    <w:p w14:paraId="5FA9C8A4" w14:textId="77777777" w:rsidR="002E1A6E" w:rsidRDefault="00CC17B1">
      <w:pPr>
        <w:pStyle w:val="atrepunktowanie"/>
      </w:pPr>
      <w:r>
        <w:t xml:space="preserve">pomiar kontrolny na wybranych punktach, </w:t>
      </w:r>
    </w:p>
    <w:p w14:paraId="0F832408" w14:textId="77777777" w:rsidR="002E1A6E" w:rsidRDefault="00CC17B1">
      <w:pPr>
        <w:pStyle w:val="atrepunktowanie"/>
      </w:pPr>
      <w:r>
        <w:t xml:space="preserve">skonfrontowanie danych zawartych w operacie z terenem, </w:t>
      </w:r>
    </w:p>
    <w:p w14:paraId="350A0253" w14:textId="77777777" w:rsidR="002E1A6E" w:rsidRDefault="00CC17B1">
      <w:pPr>
        <w:pStyle w:val="atrepunktowanie"/>
      </w:pPr>
      <w:r>
        <w:t>sprawdzenie kompletności operatu.</w:t>
      </w:r>
    </w:p>
    <w:p w14:paraId="5C080590" w14:textId="77777777" w:rsidR="002E1A6E" w:rsidRDefault="00CC17B1">
      <w:pPr>
        <w:pStyle w:val="apunkt1"/>
      </w:pPr>
      <w:r>
        <w:t>PODSTAWA PŁATNOŚCI</w:t>
      </w:r>
    </w:p>
    <w:p w14:paraId="3ACA563B" w14:textId="77777777" w:rsidR="002E1A6E" w:rsidRDefault="00CC17B1">
      <w:pPr>
        <w:pStyle w:val="apunkt11"/>
      </w:pPr>
      <w:r>
        <w:t>Cena jednostki obmiarowej</w:t>
      </w:r>
    </w:p>
    <w:p w14:paraId="7F5AE501" w14:textId="77777777" w:rsidR="002E1A6E" w:rsidRDefault="00CC17B1">
      <w:pPr>
        <w:pStyle w:val="atre"/>
      </w:pPr>
      <w:r>
        <w:t>Cena 1 km wykonania robót obejmuje:</w:t>
      </w:r>
    </w:p>
    <w:p w14:paraId="5D1053D1" w14:textId="77777777" w:rsidR="002E1A6E" w:rsidRDefault="00CC17B1">
      <w:pPr>
        <w:pStyle w:val="atrepunktowanie"/>
      </w:pPr>
      <w:r>
        <w:t>sprawdzenie wyznaczenia punktów głównych osi trasy i punktów wysokościowych,</w:t>
      </w:r>
    </w:p>
    <w:p w14:paraId="566C6DE3" w14:textId="77777777" w:rsidR="002E1A6E" w:rsidRDefault="00CC17B1">
      <w:pPr>
        <w:pStyle w:val="atrepunktowanie"/>
      </w:pPr>
      <w:r>
        <w:t>uzupełnienie osi trasy dodatkowymi punktami,</w:t>
      </w:r>
    </w:p>
    <w:p w14:paraId="18C08C10" w14:textId="77777777" w:rsidR="002E1A6E" w:rsidRDefault="00CC17B1">
      <w:pPr>
        <w:pStyle w:val="atrepunktowanie"/>
      </w:pPr>
      <w:r>
        <w:t>wyznaczenie dodatkowych punktów wysokościowych,</w:t>
      </w:r>
    </w:p>
    <w:p w14:paraId="2DC9F930" w14:textId="77777777" w:rsidR="002E1A6E" w:rsidRDefault="00CC17B1">
      <w:pPr>
        <w:pStyle w:val="atrepunktowanie"/>
      </w:pPr>
      <w:r>
        <w:t>wyznaczenie przekrojów poprzecznych z ewentualnym wytyczeniem dodatkowych przekrojów,</w:t>
      </w:r>
    </w:p>
    <w:p w14:paraId="386962D5" w14:textId="77777777" w:rsidR="002E1A6E" w:rsidRDefault="00CC17B1">
      <w:pPr>
        <w:pStyle w:val="atrepunktowanie"/>
      </w:pPr>
      <w:proofErr w:type="spellStart"/>
      <w:r>
        <w:t>zastabilizowanie</w:t>
      </w:r>
      <w:proofErr w:type="spellEnd"/>
      <w:r>
        <w:t xml:space="preserve"> punktów w sposób trwały, ochrona ich przed zniszczeniem i oznakowanie ułatwiające odszukanie i ewentualne odtworzenie,</w:t>
      </w:r>
    </w:p>
    <w:p w14:paraId="3E01484A" w14:textId="77777777" w:rsidR="002E1A6E" w:rsidRDefault="00CC17B1">
      <w:pPr>
        <w:pStyle w:val="atrepunktowanie"/>
      </w:pPr>
      <w:r>
        <w:t>przeniesienie, odtworzenie zniszczonych w wyniku realizacji prac punktów osnowy geodezyjnej,</w:t>
      </w:r>
    </w:p>
    <w:p w14:paraId="523F2097" w14:textId="77777777" w:rsidR="002E1A6E" w:rsidRDefault="00CC17B1">
      <w:pPr>
        <w:pStyle w:val="atrepunktowanie"/>
      </w:pPr>
      <w:r>
        <w:t>sporządzenie map powykonawczych.</w:t>
      </w:r>
    </w:p>
    <w:p w14:paraId="5AD2154C" w14:textId="77777777" w:rsidR="002E1A6E" w:rsidRDefault="00CC17B1">
      <w:pPr>
        <w:pStyle w:val="apunkt1"/>
      </w:pPr>
      <w:r>
        <w:lastRenderedPageBreak/>
        <w:t>PRZEPISY ZWIĄZANE</w:t>
      </w:r>
    </w:p>
    <w:p w14:paraId="4887F9A6" w14:textId="77777777" w:rsidR="002E1A6E" w:rsidRDefault="00CC17B1">
      <w:pPr>
        <w:pStyle w:val="atrepunktowaniaabc"/>
        <w:numPr>
          <w:ilvl w:val="0"/>
          <w:numId w:val="5"/>
        </w:numPr>
      </w:pPr>
      <w:r>
        <w:t>Rozporządzenie Ministra Spraw Wewnętrznych i Administracji z dnia 9 listopada 2011 r. w sprawie standardów technicznych wykonywania geodezyjnych pomiarów sytuacyjnych i wysokościowych oraz opracowywania i przekazywania wyników tych pomiarów do państwowego zasobu geodezyjnego i kartograficznego (Dz.U. 2011 nr 263 poz. 1572);</w:t>
      </w:r>
    </w:p>
    <w:p w14:paraId="23812482" w14:textId="77777777" w:rsidR="002E1A6E" w:rsidRDefault="00CC17B1">
      <w:pPr>
        <w:pStyle w:val="atrepunktowaniaabc"/>
        <w:numPr>
          <w:ilvl w:val="0"/>
          <w:numId w:val="2"/>
        </w:numPr>
      </w:pPr>
      <w:r>
        <w:t>Ustawa z dnia 17 maja 1989 r. Prawo geodezyjne i kartograficzne (Dz.U. 2017 poz. 2101);</w:t>
      </w:r>
    </w:p>
    <w:p w14:paraId="2C62427B" w14:textId="77777777" w:rsidR="002E1A6E" w:rsidRDefault="00CC17B1">
      <w:pPr>
        <w:pStyle w:val="atrepunktowaniaabc"/>
        <w:numPr>
          <w:ilvl w:val="0"/>
          <w:numId w:val="2"/>
        </w:numPr>
      </w:pPr>
      <w:r>
        <w:t>Rozporządzenie Ministra Gospodarki Przestrzennej i Budownictwa w sprawie rodzaju i zakresu  opracowań geodezyjno-kartograficznych oraz czynności geodezyjnych obowiązujących w budownictwie (Dz.U.95.25.133);</w:t>
      </w:r>
    </w:p>
    <w:p w14:paraId="509D2573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Instrukcja techniczna 0-1. Ogólne zasady wykonywania prac geodezyjnych; </w:t>
      </w:r>
    </w:p>
    <w:p w14:paraId="37B29288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Instrukcja techniczna G-1. Geodezyjna osnowa pozioma, </w:t>
      </w:r>
      <w:proofErr w:type="spellStart"/>
      <w:r>
        <w:t>GUGiK</w:t>
      </w:r>
      <w:proofErr w:type="spellEnd"/>
      <w:r>
        <w:t>, 1978;</w:t>
      </w:r>
    </w:p>
    <w:p w14:paraId="58AC3882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Instrukcja techniczna G-2. Wysokościowa osnowa geodezyjna, </w:t>
      </w:r>
      <w:proofErr w:type="spellStart"/>
      <w:r>
        <w:t>GUGiK</w:t>
      </w:r>
      <w:proofErr w:type="spellEnd"/>
      <w:r>
        <w:t>, 1983;</w:t>
      </w:r>
    </w:p>
    <w:p w14:paraId="6200A98B" w14:textId="77777777" w:rsidR="002E1A6E" w:rsidRDefault="00CC17B1">
      <w:pPr>
        <w:pStyle w:val="atrepunktowaniaabc"/>
        <w:numPr>
          <w:ilvl w:val="0"/>
          <w:numId w:val="2"/>
        </w:numPr>
      </w:pPr>
      <w:r>
        <w:t>Instrukcja techniczna G-3. Geodezyjna obsługa inwestycji, Główny Urząd Geodezji i Kartografii, Warszawa 1979;</w:t>
      </w:r>
    </w:p>
    <w:p w14:paraId="4E751CED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Instrukcja techniczna G-4. Pomiary sytuacyjne i wysokościowe, </w:t>
      </w:r>
      <w:proofErr w:type="spellStart"/>
      <w:r>
        <w:t>GUGiK</w:t>
      </w:r>
      <w:proofErr w:type="spellEnd"/>
      <w:r>
        <w:t xml:space="preserve">, 1979; </w:t>
      </w:r>
    </w:p>
    <w:p w14:paraId="7DE38B5B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Wytyczne techniczne G-3.1. Osnowy realizacyjne, </w:t>
      </w:r>
      <w:proofErr w:type="spellStart"/>
      <w:r>
        <w:t>GUGiK</w:t>
      </w:r>
      <w:proofErr w:type="spellEnd"/>
      <w:r>
        <w:t xml:space="preserve"> 1983;</w:t>
      </w:r>
    </w:p>
    <w:p w14:paraId="1D662B68" w14:textId="77777777" w:rsidR="002E1A6E" w:rsidRDefault="00CC17B1">
      <w:pPr>
        <w:pStyle w:val="atrepunktowaniaabc"/>
        <w:numPr>
          <w:ilvl w:val="0"/>
          <w:numId w:val="2"/>
        </w:numPr>
      </w:pPr>
      <w:r>
        <w:t xml:space="preserve">Wytyczne techniczne G-3.2. Pomiary realizacyjne, </w:t>
      </w:r>
      <w:proofErr w:type="spellStart"/>
      <w:r>
        <w:t>GUGiK</w:t>
      </w:r>
      <w:proofErr w:type="spellEnd"/>
      <w:r>
        <w:t>, 1983.</w:t>
      </w:r>
    </w:p>
    <w:p w14:paraId="739BE64E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3EDF4103" w14:textId="77777777" w:rsidR="002E1A6E" w:rsidRDefault="00CC17B1">
      <w:pPr>
        <w:pStyle w:val="atrepunktowaniaabc"/>
        <w:numPr>
          <w:ilvl w:val="0"/>
          <w:numId w:val="0"/>
        </w:numPr>
        <w:ind w:firstLine="340"/>
      </w:pPr>
      <w:r>
        <w:t>Jeżeli w SST użyta jest niedatowana norma należy rozumieć przez to, że powołanie dotyczy najnowszego wydania.</w:t>
      </w:r>
    </w:p>
    <w:p w14:paraId="15CDE18A" w14:textId="77777777" w:rsidR="002E1A6E" w:rsidRDefault="00CC17B1">
      <w:pPr>
        <w:pStyle w:val="atrepunktowaniaabc"/>
        <w:numPr>
          <w:ilvl w:val="0"/>
          <w:numId w:val="0"/>
        </w:numPr>
        <w:ind w:firstLine="340"/>
      </w:pPr>
      <w:r>
        <w:t xml:space="preserve">Jeżeli w SST przywołany jest nieobowiązujący akt prawny, należy przez to rozumieć, że powołanie dotyczy obowiązującego aktu prawnego na dzień opracowania SST. </w:t>
      </w:r>
    </w:p>
    <w:p w14:paraId="16522F9F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9F99AFC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7BBA68A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4F0D2AC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05CF08D3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72922F30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D29288A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5F0529BF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41F68B7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40116A3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58CE431B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7BF13F1E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710F59B5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74F15FAC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AF0517A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072A93D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9D33CA2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7CA0AE2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4D107FDB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0D05C2CA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310E64C6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103CCBE9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0767642B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47A73C7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08B86EF1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684B844" w14:textId="275848A8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00E80ECE" w14:textId="618CAA09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6C63F3C2" w14:textId="518B52A3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68EE061D" w14:textId="0E6D6AA5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16A0E2D5" w14:textId="352AC345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44920941" w14:textId="3179DEA0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2B5E7C10" w14:textId="62CA46C8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050A3FC0" w14:textId="753C5B19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277FD0AF" w14:textId="6D759420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52C08590" w14:textId="3ED0BB8E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68B8130C" w14:textId="78BF92BD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686D65A0" w14:textId="47E0ACD3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1153049B" w14:textId="38E45BA4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2B9C784C" w14:textId="77777777" w:rsidR="003D421E" w:rsidRDefault="003D421E">
      <w:pPr>
        <w:pStyle w:val="atrepunktowaniaabc"/>
        <w:numPr>
          <w:ilvl w:val="0"/>
          <w:numId w:val="0"/>
        </w:numPr>
        <w:ind w:firstLine="340"/>
      </w:pPr>
    </w:p>
    <w:p w14:paraId="4C9DE2B1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00E7FE8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274DDECB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7168E0B8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5F81DDEA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142B4994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5BB277FF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68B26B8B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p w14:paraId="1FD4A1A5" w14:textId="77777777" w:rsidR="002E1A6E" w:rsidRDefault="002E1A6E">
      <w:pPr>
        <w:pStyle w:val="atrepunktowaniaabc"/>
        <w:numPr>
          <w:ilvl w:val="0"/>
          <w:numId w:val="0"/>
        </w:numPr>
        <w:ind w:firstLine="340"/>
      </w:pPr>
    </w:p>
    <w:sectPr w:rsidR="002E1A6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700" w:right="1134" w:bottom="1700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C9F67D" w14:textId="77777777" w:rsidR="00207E3E" w:rsidRDefault="00207E3E">
      <w:r>
        <w:separator/>
      </w:r>
    </w:p>
  </w:endnote>
  <w:endnote w:type="continuationSeparator" w:id="0">
    <w:p w14:paraId="709655AF" w14:textId="77777777" w:rsidR="00207E3E" w:rsidRDefault="00207E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DB013" w14:textId="77777777" w:rsidR="002E1A6E" w:rsidRDefault="00CC17B1" w:rsidP="00AF7A52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rFonts w:ascii="Arial" w:hAnsi="Arial"/>
        <w:sz w:val="18"/>
        <w:szCs w:val="18"/>
      </w:rPr>
      <w:t>D-01.01.01   Odtworzenie (wyznaczenie) trasy i punktów wysokościowych</w:t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1</w:t>
    </w:r>
    <w:r>
      <w:rPr>
        <w:rFonts w:ascii="Arial" w:hAnsi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88AC74" w14:textId="77777777" w:rsidR="002E1A6E" w:rsidRDefault="00CC17B1" w:rsidP="00AF7A52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6</w:t>
    </w:r>
    <w:r>
      <w:rPr>
        <w:rFonts w:ascii="Arial" w:hAnsi="Arial"/>
        <w:sz w:val="18"/>
        <w:szCs w:val="18"/>
      </w:rPr>
      <w:fldChar w:fldCharType="end"/>
    </w:r>
    <w:r>
      <w:rPr>
        <w:rFonts w:ascii="Arial" w:hAnsi="Arial"/>
        <w:sz w:val="18"/>
        <w:szCs w:val="18"/>
      </w:rPr>
      <w:t xml:space="preserve">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ab/>
      <w:t xml:space="preserve">                                          D-01.01.01   Odtworzenie (wyznaczenie) trasy i punktów wysokościowych</w:t>
    </w:r>
    <w:r>
      <w:rPr>
        <w:rFonts w:ascii="Arial" w:hAnsi="Arial"/>
        <w:sz w:val="18"/>
        <w:szCs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3133D" w14:textId="77777777" w:rsidR="002E1A6E" w:rsidRDefault="00CC17B1" w:rsidP="00AF7A52">
    <w:pPr>
      <w:pStyle w:val="Stopka"/>
      <w:pBdr>
        <w:top w:val="single" w:sz="4" w:space="1" w:color="auto"/>
      </w:pBdr>
      <w:rPr>
        <w:sz w:val="18"/>
        <w:szCs w:val="18"/>
      </w:rPr>
    </w:pPr>
    <w:r>
      <w:rPr>
        <w:rFonts w:ascii="Arial" w:hAnsi="Arial"/>
        <w:sz w:val="18"/>
        <w:szCs w:val="18"/>
      </w:rPr>
      <w:t>D-01.01.01   Odtworzenie (wyznaczenie) trasy i punktów wysokościowych</w:t>
    </w:r>
    <w:r>
      <w:rPr>
        <w:rFonts w:ascii="Arial" w:hAnsi="Arial"/>
        <w:sz w:val="18"/>
        <w:szCs w:val="18"/>
      </w:rPr>
      <w:tab/>
      <w:t xml:space="preserve">            </w:t>
    </w:r>
    <w:proofErr w:type="spellStart"/>
    <w:r>
      <w:rPr>
        <w:rFonts w:ascii="Arial" w:hAnsi="Arial"/>
        <w:sz w:val="18"/>
        <w:szCs w:val="18"/>
      </w:rPr>
      <w:t>STWiOR</w:t>
    </w:r>
    <w:proofErr w:type="spellEnd"/>
    <w:r>
      <w:rPr>
        <w:rFonts w:ascii="Arial" w:hAnsi="Arial"/>
        <w:sz w:val="18"/>
        <w:szCs w:val="18"/>
      </w:rPr>
      <w:t xml:space="preserve">  </w:t>
    </w:r>
    <w:r>
      <w:rPr>
        <w:rFonts w:ascii="Arial" w:hAnsi="Arial"/>
        <w:sz w:val="18"/>
        <w:szCs w:val="18"/>
      </w:rPr>
      <w:fldChar w:fldCharType="begin"/>
    </w:r>
    <w:r>
      <w:rPr>
        <w:rFonts w:ascii="Arial" w:hAnsi="Arial"/>
        <w:sz w:val="18"/>
        <w:szCs w:val="18"/>
      </w:rPr>
      <w:instrText>PAGE</w:instrText>
    </w:r>
    <w:r>
      <w:rPr>
        <w:rFonts w:ascii="Arial" w:hAnsi="Arial"/>
        <w:sz w:val="18"/>
        <w:szCs w:val="18"/>
      </w:rPr>
      <w:fldChar w:fldCharType="separate"/>
    </w:r>
    <w:r>
      <w:rPr>
        <w:rFonts w:ascii="Arial" w:hAnsi="Arial"/>
        <w:sz w:val="18"/>
        <w:szCs w:val="18"/>
      </w:rPr>
      <w:t>5</w:t>
    </w:r>
    <w:r>
      <w:rPr>
        <w:rFonts w:ascii="Arial" w:hAnsi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43D632" w14:textId="77777777" w:rsidR="00207E3E" w:rsidRDefault="00207E3E">
      <w:r>
        <w:separator/>
      </w:r>
    </w:p>
  </w:footnote>
  <w:footnote w:type="continuationSeparator" w:id="0">
    <w:p w14:paraId="5E06F2EE" w14:textId="77777777" w:rsidR="00207E3E" w:rsidRDefault="00207E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B5679D" w14:textId="7A6D8A41" w:rsidR="002E1A6E" w:rsidRDefault="008573E8" w:rsidP="003D421E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8573E8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2EA309" w14:textId="346B67BC" w:rsidR="002E1A6E" w:rsidRDefault="008573E8" w:rsidP="003D421E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8573E8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D2FBE" w14:textId="7E11EF0A" w:rsidR="002E1A6E" w:rsidRDefault="008573E8" w:rsidP="003D421E">
    <w:pPr>
      <w:pStyle w:val="Nagwek"/>
      <w:pBdr>
        <w:bottom w:val="single" w:sz="4" w:space="1" w:color="auto"/>
      </w:pBdr>
      <w:jc w:val="center"/>
      <w:rPr>
        <w:rFonts w:ascii="Arial" w:hAnsi="Arial"/>
        <w:sz w:val="18"/>
        <w:szCs w:val="18"/>
      </w:rPr>
    </w:pPr>
    <w:r w:rsidRPr="008573E8">
      <w:rPr>
        <w:rFonts w:ascii="Arial" w:hAnsi="Arial"/>
        <w:sz w:val="18"/>
        <w:szCs w:val="18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14767E"/>
    <w:multiLevelType w:val="multilevel"/>
    <w:tmpl w:val="1354E278"/>
    <w:lvl w:ilvl="0">
      <w:start w:val="1"/>
      <w:numFmt w:val="lowerLetter"/>
      <w:pStyle w:val="atrepunktowaniaabc"/>
      <w:lvlText w:val="%1."/>
      <w:lvlJc w:val="left"/>
      <w:pPr>
        <w:tabs>
          <w:tab w:val="num" w:pos="754"/>
        </w:tabs>
        <w:ind w:left="754" w:hanging="397"/>
      </w:pPr>
    </w:lvl>
    <w:lvl w:ilvl="1">
      <w:start w:val="1"/>
      <w:numFmt w:val="lowerLetter"/>
      <w:lvlText w:val="%2."/>
      <w:lvlJc w:val="left"/>
      <w:pPr>
        <w:tabs>
          <w:tab w:val="num" w:pos="1151"/>
        </w:tabs>
        <w:ind w:left="1151" w:hanging="397"/>
      </w:pPr>
    </w:lvl>
    <w:lvl w:ilvl="2">
      <w:start w:val="1"/>
      <w:numFmt w:val="lowerLetter"/>
      <w:lvlText w:val="%3."/>
      <w:lvlJc w:val="left"/>
      <w:pPr>
        <w:tabs>
          <w:tab w:val="num" w:pos="1548"/>
        </w:tabs>
        <w:ind w:left="1548" w:hanging="397"/>
      </w:pPr>
    </w:lvl>
    <w:lvl w:ilvl="3">
      <w:start w:val="1"/>
      <w:numFmt w:val="lowerLetter"/>
      <w:lvlText w:val="%4."/>
      <w:lvlJc w:val="left"/>
      <w:pPr>
        <w:tabs>
          <w:tab w:val="num" w:pos="1945"/>
        </w:tabs>
        <w:ind w:left="1945" w:hanging="397"/>
      </w:pPr>
    </w:lvl>
    <w:lvl w:ilvl="4">
      <w:start w:val="1"/>
      <w:numFmt w:val="lowerLetter"/>
      <w:lvlText w:val="%5."/>
      <w:lvlJc w:val="left"/>
      <w:pPr>
        <w:tabs>
          <w:tab w:val="num" w:pos="2342"/>
        </w:tabs>
        <w:ind w:left="2342" w:hanging="397"/>
      </w:pPr>
    </w:lvl>
    <w:lvl w:ilvl="5">
      <w:start w:val="1"/>
      <w:numFmt w:val="lowerLetter"/>
      <w:lvlText w:val="%6."/>
      <w:lvlJc w:val="left"/>
      <w:pPr>
        <w:tabs>
          <w:tab w:val="num" w:pos="2739"/>
        </w:tabs>
        <w:ind w:left="2739" w:hanging="397"/>
      </w:pPr>
    </w:lvl>
    <w:lvl w:ilvl="6">
      <w:start w:val="1"/>
      <w:numFmt w:val="lowerLetter"/>
      <w:lvlText w:val="%7."/>
      <w:lvlJc w:val="left"/>
      <w:pPr>
        <w:tabs>
          <w:tab w:val="num" w:pos="3136"/>
        </w:tabs>
        <w:ind w:left="3136" w:hanging="397"/>
      </w:pPr>
    </w:lvl>
    <w:lvl w:ilvl="7">
      <w:start w:val="1"/>
      <w:numFmt w:val="lowerLetter"/>
      <w:lvlText w:val="%8."/>
      <w:lvlJc w:val="left"/>
      <w:pPr>
        <w:tabs>
          <w:tab w:val="num" w:pos="3533"/>
        </w:tabs>
        <w:ind w:left="3533" w:hanging="397"/>
      </w:pPr>
    </w:lvl>
    <w:lvl w:ilvl="8">
      <w:start w:val="1"/>
      <w:numFmt w:val="lowerLetter"/>
      <w:lvlText w:val="%9."/>
      <w:lvlJc w:val="left"/>
      <w:pPr>
        <w:tabs>
          <w:tab w:val="num" w:pos="3930"/>
        </w:tabs>
        <w:ind w:left="3930" w:hanging="397"/>
      </w:pPr>
    </w:lvl>
  </w:abstractNum>
  <w:abstractNum w:abstractNumId="1" w15:restartNumberingAfterBreak="0">
    <w:nsid w:val="51795809"/>
    <w:multiLevelType w:val="multilevel"/>
    <w:tmpl w:val="46A6A9A2"/>
    <w:lvl w:ilvl="0">
      <w:start w:val="1"/>
      <w:numFmt w:val="decimal"/>
      <w:lvlText w:val=" %1 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 %1.%2 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 %1.%2.%3 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 %1.%2.%3.%4 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 %1.%2.%3.%4.%5 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 %1.%2.%3.%4.%5.%6 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 %1.%2.%3.%4.%5.%6.%7 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 %1.%2.%3.%4.%5.%6.%7.%8 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 %1.%2.%3.%4.%5.%6.%7.%8.%9 "/>
      <w:lvlJc w:val="left"/>
      <w:pPr>
        <w:tabs>
          <w:tab w:val="num" w:pos="3572"/>
        </w:tabs>
        <w:ind w:left="3929" w:hanging="397"/>
      </w:pPr>
    </w:lvl>
  </w:abstractNum>
  <w:abstractNum w:abstractNumId="2" w15:restartNumberingAfterBreak="0">
    <w:nsid w:val="5FEB0A6A"/>
    <w:multiLevelType w:val="multilevel"/>
    <w:tmpl w:val="7998516C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3" w15:restartNumberingAfterBreak="0">
    <w:nsid w:val="78407D18"/>
    <w:multiLevelType w:val="multilevel"/>
    <w:tmpl w:val="89E46DE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552539689">
    <w:abstractNumId w:val="3"/>
  </w:num>
  <w:num w:numId="2" w16cid:durableId="1285191710">
    <w:abstractNumId w:val="1"/>
  </w:num>
  <w:num w:numId="3" w16cid:durableId="990331184">
    <w:abstractNumId w:val="0"/>
  </w:num>
  <w:num w:numId="4" w16cid:durableId="1581140082">
    <w:abstractNumId w:val="2"/>
  </w:num>
  <w:num w:numId="5" w16cid:durableId="157276466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A6E"/>
    <w:rsid w:val="0005002B"/>
    <w:rsid w:val="00122533"/>
    <w:rsid w:val="00207E3E"/>
    <w:rsid w:val="002E1A6E"/>
    <w:rsid w:val="003D421E"/>
    <w:rsid w:val="008573E8"/>
    <w:rsid w:val="00AF7A52"/>
    <w:rsid w:val="00B04BBD"/>
    <w:rsid w:val="00CC17B1"/>
    <w:rsid w:val="00D33C93"/>
    <w:rsid w:val="00F71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4FA50"/>
  <w15:docId w15:val="{24B59BE3-8BA4-45D0-9992-B5234B5ED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ind w:firstLine="340"/>
      <w:jc w:val="both"/>
    </w:pPr>
    <w:rPr>
      <w:rFonts w:ascii="Arial" w:hAnsi="Arial"/>
      <w:sz w:val="20"/>
    </w:rPr>
  </w:style>
  <w:style w:type="paragraph" w:customStyle="1" w:styleId="apunkt1">
    <w:name w:val="a_punkt 1"/>
    <w:basedOn w:val="atre"/>
    <w:qFormat/>
    <w:pPr>
      <w:numPr>
        <w:numId w:val="1"/>
      </w:numPr>
      <w:spacing w:before="283"/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spacing w:before="170"/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4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atrepunktowaniaabc">
    <w:name w:val="a_treść punktowania abc"/>
    <w:basedOn w:val="atrepunktowanie"/>
    <w:qFormat/>
    <w:pPr>
      <w:numPr>
        <w:numId w:val="3"/>
      </w:numPr>
    </w:pPr>
  </w:style>
  <w:style w:type="numbering" w:customStyle="1" w:styleId="Numeracja123">
    <w:name w:val="Numeracja 123"/>
    <w:qFormat/>
  </w:style>
  <w:style w:type="numbering" w:customStyle="1" w:styleId="Numeracjaabc">
    <w:name w:val="Numeracja abc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704</TotalTime>
  <Pages>6</Pages>
  <Words>1839</Words>
  <Characters>11034</Characters>
  <Application>Microsoft Office Word</Application>
  <DocSecurity>0</DocSecurity>
  <Lines>91</Lines>
  <Paragraphs>25</Paragraphs>
  <ScaleCrop>false</ScaleCrop>
  <Company/>
  <LinksUpToDate>false</LinksUpToDate>
  <CharactersWithSpaces>12848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90</cp:revision>
  <cp:lastPrinted>2021-08-22T15:17:00Z</cp:lastPrinted>
  <dcterms:created xsi:type="dcterms:W3CDTF">2020-01-08T23:14:00Z</dcterms:created>
  <dcterms:modified xsi:type="dcterms:W3CDTF">2022-12-03T19:45:00Z</dcterms:modified>
  <dc:language>pl-PL</dc:language>
</cp:coreProperties>
</file>