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BBCC8" w14:textId="77777777" w:rsidR="00EB10C9" w:rsidRDefault="00BC2EC7">
      <w:pPr>
        <w:pStyle w:val="apunkt1"/>
        <w:numPr>
          <w:ilvl w:val="0"/>
          <w:numId w:val="0"/>
        </w:numPr>
        <w:jc w:val="left"/>
      </w:pPr>
      <w:r>
        <w:rPr>
          <w:sz w:val="24"/>
        </w:rPr>
        <w:t>D-06.01.01 HUMUSOWANIE Z OBSIANIEM TRAWĄ</w:t>
      </w:r>
    </w:p>
    <w:p w14:paraId="7E861666" w14:textId="77777777" w:rsidR="00EB10C9" w:rsidRDefault="00BC2EC7">
      <w:pPr>
        <w:pStyle w:val="apunkt1"/>
      </w:pPr>
      <w:bookmarkStart w:id="0" w:name="__RefHeading___Toc529_1042122797"/>
      <w:bookmarkEnd w:id="0"/>
      <w:r>
        <w:t>WSTĘP</w:t>
      </w:r>
    </w:p>
    <w:p w14:paraId="79164DC6" w14:textId="77777777" w:rsidR="00EB10C9" w:rsidRDefault="00BC2EC7">
      <w:pPr>
        <w:pStyle w:val="apunkt11"/>
      </w:pPr>
      <w:bookmarkStart w:id="1" w:name="__RefHeading___Toc4189_4149935063"/>
      <w:bookmarkEnd w:id="1"/>
      <w:r>
        <w:t>Przedmiot Specyfikacji Technicznej</w:t>
      </w:r>
    </w:p>
    <w:p w14:paraId="67B2958B" w14:textId="29C6E40B" w:rsidR="00EB10C9" w:rsidRDefault="00BC2EC7">
      <w:pPr>
        <w:pStyle w:val="atre"/>
      </w:pPr>
      <w:r>
        <w:t xml:space="preserve">Przedmiotem niniejszej Specyfikacji Technicznej są wymagania dotyczące wykonania i odbioru zieleni przydrożnej, które zostaną wykonane w </w:t>
      </w:r>
      <w:r w:rsidR="00825DBF">
        <w:t>ramach zadania inwestycyjnego pn. „</w:t>
      </w:r>
      <w:r w:rsidR="00F9193B" w:rsidRPr="00F9193B">
        <w:t>Rewitalizacja centrum Kramska dla działek (243/3, 242/3, 193) obręb Kramsk</w:t>
      </w:r>
      <w:r w:rsidR="00825DBF">
        <w:t>”</w:t>
      </w:r>
      <w:r>
        <w:t xml:space="preserve">. </w:t>
      </w:r>
    </w:p>
    <w:p w14:paraId="491FF5FF" w14:textId="77777777" w:rsidR="00EB10C9" w:rsidRDefault="00BC2EC7">
      <w:pPr>
        <w:pStyle w:val="apunkt11"/>
      </w:pPr>
      <w:r>
        <w:t>Zakres stosowania ST</w:t>
      </w:r>
    </w:p>
    <w:p w14:paraId="6A2D252E" w14:textId="77777777" w:rsidR="00EB10C9" w:rsidRDefault="00BC2EC7">
      <w:pPr>
        <w:pStyle w:val="atre"/>
      </w:pPr>
      <w:r>
        <w:t>Specyfikacje Techniczne stanowią część Dokumentów Przetargowych i Umowy i należy je stosować w zlecaniu i wykonaniu Robót opisanych w podpunkcie 1.1.</w:t>
      </w:r>
    </w:p>
    <w:p w14:paraId="60F844FA" w14:textId="77777777" w:rsidR="00EB10C9" w:rsidRDefault="00BC2EC7">
      <w:pPr>
        <w:pStyle w:val="apunkt11"/>
      </w:pPr>
      <w:r>
        <w:t>Określenia podstawowe</w:t>
      </w:r>
    </w:p>
    <w:p w14:paraId="2F7B20E9" w14:textId="77777777" w:rsidR="00EB10C9" w:rsidRDefault="00BC2EC7">
      <w:pPr>
        <w:pStyle w:val="apunkt111"/>
      </w:pPr>
      <w:r>
        <w:rPr>
          <w:bCs/>
        </w:rPr>
        <w:t>Zieleń przydrożna</w:t>
      </w:r>
      <w:r>
        <w:rPr>
          <w:b w:val="0"/>
        </w:rPr>
        <w:t xml:space="preserve"> -  rośliny umieszczane w pasie drogowym oraz wokół i na wszystkich elementach infrastruktury drogowej.</w:t>
      </w:r>
    </w:p>
    <w:p w14:paraId="21AA4850" w14:textId="77777777" w:rsidR="00EB10C9" w:rsidRDefault="00BC2EC7">
      <w:pPr>
        <w:pStyle w:val="apunkt111"/>
      </w:pPr>
      <w:r>
        <w:rPr>
          <w:bCs/>
        </w:rPr>
        <w:t>Ziemia rodzima (gleba)</w:t>
      </w:r>
      <w:r>
        <w:rPr>
          <w:b w:val="0"/>
        </w:rPr>
        <w:t xml:space="preserve"> - wierzchnia warstwa gruntu, pochodząca z terenu przeznaczonego do budowy drogi.</w:t>
      </w:r>
    </w:p>
    <w:p w14:paraId="1CA4EB59" w14:textId="77777777" w:rsidR="00EB10C9" w:rsidRDefault="00BC2EC7">
      <w:pPr>
        <w:pStyle w:val="apunkt111"/>
      </w:pPr>
      <w:r>
        <w:rPr>
          <w:bCs/>
        </w:rPr>
        <w:t>Ziemia urodzajna (gleba urodzajna)</w:t>
      </w:r>
      <w:r>
        <w:rPr>
          <w:b w:val="0"/>
        </w:rPr>
        <w:t xml:space="preserve"> - wierzchnie warstwy gruntu, posiadająca właściwości zapewniające roślinom prawidłowy rozwój.</w:t>
      </w:r>
    </w:p>
    <w:p w14:paraId="7DE57757" w14:textId="77777777" w:rsidR="00EB10C9" w:rsidRDefault="00BC2EC7">
      <w:pPr>
        <w:pStyle w:val="apunkt111"/>
      </w:pPr>
      <w:r>
        <w:rPr>
          <w:bCs/>
        </w:rPr>
        <w:t>Humusowanie</w:t>
      </w:r>
      <w:r>
        <w:rPr>
          <w:b w:val="0"/>
        </w:rPr>
        <w:t xml:space="preserve"> - zespół czynności przygotowujących powierzchnię gruntu do obudowy roślinnej, obejmujący naniesienie ziemi urodzajnej z jej wyrównaniem i dogęszczeniem.</w:t>
      </w:r>
    </w:p>
    <w:p w14:paraId="672045C8" w14:textId="77777777" w:rsidR="00EB10C9" w:rsidRDefault="00BC2EC7">
      <w:pPr>
        <w:pStyle w:val="apunkt111"/>
        <w:rPr>
          <w:bCs/>
        </w:rPr>
      </w:pPr>
      <w:r>
        <w:rPr>
          <w:b w:val="0"/>
        </w:rPr>
        <w:t>Pozostałe określenia podane w niniejszych SST są zgodne z obowiązującymi polskimi normami i z definicjami podanymi w SST D-M.00.00.00.</w:t>
      </w:r>
    </w:p>
    <w:p w14:paraId="5C21E930" w14:textId="77777777" w:rsidR="00EB10C9" w:rsidRDefault="00BC2EC7">
      <w:pPr>
        <w:pStyle w:val="apunkt11"/>
      </w:pPr>
      <w:r>
        <w:t>Ogólne wymagania dotyczące robót</w:t>
      </w:r>
    </w:p>
    <w:p w14:paraId="1BFBC6FB" w14:textId="77777777" w:rsidR="00EB10C9" w:rsidRDefault="00BC2EC7">
      <w:pPr>
        <w:pStyle w:val="atre"/>
      </w:pPr>
      <w:r>
        <w:t>Ogólne wymagania dotyczące robót podano w ST D-00.00.00 "Wymagania ogólne".</w:t>
      </w:r>
    </w:p>
    <w:p w14:paraId="250D5E48" w14:textId="77777777" w:rsidR="00EB10C9" w:rsidRDefault="00BC2EC7">
      <w:pPr>
        <w:pStyle w:val="apunkt1"/>
      </w:pPr>
      <w:r>
        <w:t>MATERIAŁY</w:t>
      </w:r>
    </w:p>
    <w:p w14:paraId="0CE6B47F" w14:textId="77777777" w:rsidR="00EB10C9" w:rsidRDefault="00BC2EC7">
      <w:pPr>
        <w:pStyle w:val="apunkt11"/>
      </w:pPr>
      <w:r>
        <w:t>Ogólne wymagania dotyczące materiałów</w:t>
      </w:r>
    </w:p>
    <w:p w14:paraId="09A7126E" w14:textId="77777777" w:rsidR="00EB10C9" w:rsidRDefault="00EB10C9">
      <w:pPr>
        <w:pStyle w:val="atre"/>
      </w:pPr>
    </w:p>
    <w:p w14:paraId="697AB277" w14:textId="77777777" w:rsidR="00EB10C9" w:rsidRDefault="00BC2EC7">
      <w:pPr>
        <w:pStyle w:val="atre"/>
      </w:pPr>
      <w:r>
        <w:t>Ogólne  wymagania  dotyczące  materiałów,  ich  pozyskiwania  i  składowania,  podano  w ST D-.00.00.00 „Wymagania ogólne”.</w:t>
      </w:r>
    </w:p>
    <w:p w14:paraId="231D7B64" w14:textId="77777777" w:rsidR="00EB10C9" w:rsidRDefault="00BC2EC7">
      <w:pPr>
        <w:pStyle w:val="apunkt11"/>
      </w:pPr>
      <w:r>
        <w:t xml:space="preserve">Ziemia urodzajna </w:t>
      </w:r>
    </w:p>
    <w:p w14:paraId="3D135DFB" w14:textId="77777777" w:rsidR="00EB10C9" w:rsidRDefault="00BC2EC7">
      <w:pPr>
        <w:pStyle w:val="atre"/>
      </w:pPr>
      <w:r>
        <w:t xml:space="preserve">Ziemia  pozyskana  w  innym  miejscu  i  dostarczona  na  plac  budowy  –  nie  może  być zagruzowana, przerośnięta korzeniami, zasolona lub zanieczyszczona chemicznie. </w:t>
      </w:r>
    </w:p>
    <w:p w14:paraId="2B0937EF" w14:textId="77777777" w:rsidR="00EB10C9" w:rsidRDefault="00BC2EC7">
      <w:pPr>
        <w:pStyle w:val="apunkt11"/>
      </w:pPr>
      <w:r>
        <w:t>Ziemia kompostowa</w:t>
      </w:r>
    </w:p>
    <w:p w14:paraId="1BB385D2" w14:textId="77777777" w:rsidR="00EB10C9" w:rsidRDefault="00BC2EC7">
      <w:pPr>
        <w:pStyle w:val="atre"/>
      </w:pPr>
      <w:r>
        <w:t xml:space="preserve">Do nawożenia gleby mogą być stosowane komposty, powstające w wyniku rozkładu różnych odpadków roślin i zwierzęcych (np. torfu, fekaliów, kory drzewnej, chwastów, </w:t>
      </w:r>
      <w:proofErr w:type="spellStart"/>
      <w:r>
        <w:t>plewów</w:t>
      </w:r>
      <w:proofErr w:type="spellEnd"/>
      <w:r>
        <w:t xml:space="preserve">), przy kompostowaniu  ich  na  otwartym  powietrzu  w  pryzmach,  w  sposób  i  w  warunkach zapewniających utrzymanie wymaganych cech i wskaźników jakości kompostu. </w:t>
      </w:r>
    </w:p>
    <w:p w14:paraId="51219364" w14:textId="77777777" w:rsidR="00EB10C9" w:rsidRDefault="00BC2EC7">
      <w:pPr>
        <w:pStyle w:val="atre"/>
      </w:pPr>
      <w:r>
        <w:t xml:space="preserve">Kompost </w:t>
      </w:r>
      <w:proofErr w:type="spellStart"/>
      <w:r>
        <w:t>fekaliowo</w:t>
      </w:r>
      <w:proofErr w:type="spellEnd"/>
      <w:r>
        <w:t xml:space="preserve">-torfowy – wyrób uzyskuje się przez kompostowanie torfu z fekaliami i ściekami bytowymi z osadników, z osiedli mieszkaniowych. </w:t>
      </w:r>
    </w:p>
    <w:p w14:paraId="59DCC8E5" w14:textId="77777777" w:rsidR="00855D83" w:rsidRDefault="00BC2EC7">
      <w:pPr>
        <w:pStyle w:val="atre"/>
      </w:pPr>
      <w:r>
        <w:t xml:space="preserve">Kompost </w:t>
      </w:r>
      <w:proofErr w:type="spellStart"/>
      <w:r>
        <w:t>fekaliowo</w:t>
      </w:r>
      <w:proofErr w:type="spellEnd"/>
      <w:r>
        <w:t>-torfowy powinien odpowiadać wymaganiom BN-73/0522-01.</w:t>
      </w:r>
    </w:p>
    <w:p w14:paraId="438921BF" w14:textId="288D9012" w:rsidR="00EB10C9" w:rsidRDefault="00BC2EC7">
      <w:pPr>
        <w:pStyle w:val="atre"/>
      </w:pPr>
      <w:r>
        <w:t xml:space="preserve">Kompost  z  kory  drzewnej  –  wyrób  uzyskuje  się  przez  kompostowanie  kory  zmieszanej  z mocznikiem i osadami z oczyszczalni ścieków pocelulozowych, przez okres około 3-ch miesięcy. </w:t>
      </w:r>
    </w:p>
    <w:p w14:paraId="7EE068A9" w14:textId="77777777" w:rsidR="00EB10C9" w:rsidRDefault="00BC2EC7">
      <w:pPr>
        <w:pStyle w:val="atre"/>
      </w:pPr>
      <w:r>
        <w:lastRenderedPageBreak/>
        <w:t>Kompost z kory sosnowej może być stosowany jako nawóz organiczny przy przygotowaniu gleby pod zieleń w okresie jesieni, przez zmieszanie kompostu z glebą.</w:t>
      </w:r>
    </w:p>
    <w:p w14:paraId="021C1827" w14:textId="77777777" w:rsidR="00EB10C9" w:rsidRDefault="00BC2EC7">
      <w:pPr>
        <w:pStyle w:val="apunkt11"/>
      </w:pPr>
      <w:r>
        <w:t>Kompost z kory</w:t>
      </w:r>
    </w:p>
    <w:p w14:paraId="0AD75448" w14:textId="77777777" w:rsidR="00EB10C9" w:rsidRDefault="00BC2EC7">
      <w:pPr>
        <w:pStyle w:val="atre"/>
      </w:pPr>
      <w:r>
        <w:t>Do ściółkowania gleby należy stosować kompost z kory drzewnej - wyrób uzyskuje się przez  kompostowanie  kory  zmieszanej  z  mocznikiem  i  osadami  z  oczyszczalni  ścieków pocelulozowych, przez okres około 3-ch miesięcy.</w:t>
      </w:r>
    </w:p>
    <w:p w14:paraId="01C905E9" w14:textId="77777777" w:rsidR="00EB10C9" w:rsidRDefault="00BC2EC7">
      <w:pPr>
        <w:pStyle w:val="apunkt11"/>
      </w:pPr>
      <w:r>
        <w:t xml:space="preserve">Nawozy mineralne </w:t>
      </w:r>
    </w:p>
    <w:p w14:paraId="17F46526" w14:textId="77777777" w:rsidR="00EB10C9" w:rsidRDefault="00BC2EC7">
      <w:pPr>
        <w:pStyle w:val="atre"/>
      </w:pPr>
      <w:r>
        <w:t xml:space="preserve">Gotowe mieszanki nawozów wieloskładnikowych dla drzew, krzewów i bylin. Dobór nawozów powinien być dokonany na podstawie badania gleby w Stacji </w:t>
      </w:r>
      <w:proofErr w:type="spellStart"/>
      <w:r>
        <w:t>Chemiczno</w:t>
      </w:r>
      <w:proofErr w:type="spellEnd"/>
      <w:r>
        <w:t xml:space="preserve"> - Rolniczej. </w:t>
      </w:r>
    </w:p>
    <w:p w14:paraId="15D91F28" w14:textId="77777777" w:rsidR="00EB10C9" w:rsidRDefault="00BC2EC7">
      <w:pPr>
        <w:pStyle w:val="atre"/>
      </w:pPr>
      <w:r>
        <w:t>Nawozy mineralne powinny być w opakowaniu, z podanym składem chemicznym (zawartość azotu, fosforu, potasu - N.P.K.). Nawozy należy zabezpieczyć przed zawilgoceniem i zbryleniem w  czasie  transportu  i  przechowywania.  Nawozy  należy  stosować  zgodnie  z  zaleceniem producenta.</w:t>
      </w:r>
    </w:p>
    <w:p w14:paraId="458CF583" w14:textId="77777777" w:rsidR="00EB10C9" w:rsidRDefault="00BC2EC7">
      <w:pPr>
        <w:pStyle w:val="apunkt11"/>
      </w:pPr>
      <w:r>
        <w:t xml:space="preserve">Nasiona traw </w:t>
      </w:r>
    </w:p>
    <w:p w14:paraId="4BB38686" w14:textId="77777777" w:rsidR="00EB10C9" w:rsidRDefault="00BC2EC7">
      <w:pPr>
        <w:pStyle w:val="atre"/>
      </w:pPr>
      <w:r>
        <w:t xml:space="preserve">Nasiona  traw  najczęściej  występują  w  postaci  gotowych  mieszanek  z  nasion  różnych gatunków. Gotowa mieszanka traw powinna mieć oznaczony procentowy skład gatunkowy, klasę, nr normy według której została wyprodukowana, zdolność kiełkowania.  </w:t>
      </w:r>
    </w:p>
    <w:p w14:paraId="413CB03A" w14:textId="77777777" w:rsidR="00EB10C9" w:rsidRDefault="00BC2EC7">
      <w:pPr>
        <w:pStyle w:val="atre"/>
      </w:pPr>
      <w:r>
        <w:t>Na  wykonanie  trawników  należy  użyć  mieszankę  traw  o  następującym  procentowym składzie:</w:t>
      </w:r>
    </w:p>
    <w:p w14:paraId="504169FA" w14:textId="77777777" w:rsidR="00EB10C9" w:rsidRDefault="00EB10C9">
      <w:pPr>
        <w:pStyle w:val="atre"/>
      </w:pPr>
    </w:p>
    <w:tbl>
      <w:tblPr>
        <w:tblW w:w="906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20"/>
        <w:gridCol w:w="3019"/>
        <w:gridCol w:w="3023"/>
      </w:tblGrid>
      <w:tr w:rsidR="00EB10C9" w14:paraId="779B33BE" w14:textId="77777777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B6B8A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GATUNEK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99787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Skarpy  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6DC66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Pobocze  </w:t>
            </w:r>
          </w:p>
          <w:p w14:paraId="4DE22466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Tereny płaskie</w:t>
            </w:r>
          </w:p>
        </w:tc>
      </w:tr>
      <w:tr w:rsidR="00EB10C9" w14:paraId="69DEED28" w14:textId="77777777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D064C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Życica trwała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75845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30%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20D8E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30%</w:t>
            </w:r>
          </w:p>
        </w:tc>
      </w:tr>
      <w:tr w:rsidR="00EB10C9" w14:paraId="6E58CEEF" w14:textId="77777777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CF8F1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Kostrzewa czerwona rozłogowa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6EE1F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20%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9FA6B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30%</w:t>
            </w:r>
          </w:p>
        </w:tc>
      </w:tr>
      <w:tr w:rsidR="00EB10C9" w14:paraId="791B846E" w14:textId="77777777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78E86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Kostrzewa czerwona kępowa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39382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10%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E9A1F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10%</w:t>
            </w:r>
          </w:p>
        </w:tc>
      </w:tr>
      <w:tr w:rsidR="00EB10C9" w14:paraId="58962820" w14:textId="77777777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462C1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Kostrzewa owcza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D4414" w14:textId="77777777" w:rsidR="00EB10C9" w:rsidRDefault="00EB10C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9956B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10%</w:t>
            </w:r>
          </w:p>
        </w:tc>
      </w:tr>
      <w:tr w:rsidR="00EB10C9" w14:paraId="45646D9E" w14:textId="77777777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2FF1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Kostrzewa trzcinowa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1DBA2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40%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3C0B4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10%</w:t>
            </w:r>
          </w:p>
        </w:tc>
      </w:tr>
      <w:tr w:rsidR="00EB10C9" w14:paraId="4C26EBA1" w14:textId="77777777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E1107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Wiechlina łąkowa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01016" w14:textId="77777777" w:rsidR="00EB10C9" w:rsidRDefault="00EB10C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5EDF6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10%</w:t>
            </w:r>
          </w:p>
        </w:tc>
      </w:tr>
      <w:tr w:rsidR="00EB10C9" w14:paraId="7CDD8604" w14:textId="77777777"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A6399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Norma wysiewu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B8B78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35 g/m 2</w:t>
            </w:r>
          </w:p>
        </w:tc>
        <w:tc>
          <w:tcPr>
            <w:tcW w:w="3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25ED8" w14:textId="77777777" w:rsidR="00EB10C9" w:rsidRDefault="00BC2EC7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25 g/m 2  </w:t>
            </w:r>
          </w:p>
        </w:tc>
      </w:tr>
    </w:tbl>
    <w:p w14:paraId="596B49E7" w14:textId="77777777" w:rsidR="00EB10C9" w:rsidRDefault="00EB10C9">
      <w:pPr>
        <w:pStyle w:val="atre"/>
      </w:pPr>
    </w:p>
    <w:p w14:paraId="03FF05E7" w14:textId="77777777" w:rsidR="00EB10C9" w:rsidRDefault="00BC2EC7">
      <w:pPr>
        <w:pStyle w:val="apunkt1"/>
      </w:pPr>
      <w:r>
        <w:t>SPRZĘT</w:t>
      </w:r>
    </w:p>
    <w:p w14:paraId="6992205E" w14:textId="77777777" w:rsidR="00EB10C9" w:rsidRDefault="00BC2EC7">
      <w:pPr>
        <w:pStyle w:val="apunkt11"/>
      </w:pPr>
      <w:r>
        <w:t>Ogólne wymagania dotyczące sprzętu</w:t>
      </w:r>
    </w:p>
    <w:p w14:paraId="25F0B1DB" w14:textId="77777777" w:rsidR="00EB10C9" w:rsidRDefault="00BC2EC7">
      <w:pPr>
        <w:pStyle w:val="atre"/>
      </w:pPr>
      <w:r>
        <w:t>Ogólne wymagania i ustalenia dotyczące sprzętu określono w ST D-00.00.00 pkt 3.</w:t>
      </w:r>
    </w:p>
    <w:p w14:paraId="1DE3F421" w14:textId="77777777" w:rsidR="00EB10C9" w:rsidRDefault="00BC2EC7">
      <w:pPr>
        <w:pStyle w:val="atre"/>
      </w:pPr>
      <w:r>
        <w:t xml:space="preserve">Sprzęt mechaniczny do wykonania </w:t>
      </w:r>
      <w:proofErr w:type="spellStart"/>
      <w:r>
        <w:t>nasadzeń</w:t>
      </w:r>
      <w:proofErr w:type="spellEnd"/>
      <w:r>
        <w:t xml:space="preserve"> zakładania terenów zielonych z zastosowaniem nowych technologii. Sprzęt rolniczy do uprawy ziemi.</w:t>
      </w:r>
    </w:p>
    <w:p w14:paraId="4D195A19" w14:textId="77777777" w:rsidR="00EB10C9" w:rsidRDefault="00BC2EC7">
      <w:pPr>
        <w:pStyle w:val="apunkt1"/>
      </w:pPr>
      <w:r>
        <w:t>TRANSPORT</w:t>
      </w:r>
    </w:p>
    <w:p w14:paraId="60A24F31" w14:textId="77777777" w:rsidR="00EB10C9" w:rsidRDefault="00BC2EC7">
      <w:pPr>
        <w:pStyle w:val="apunkt11"/>
      </w:pPr>
      <w:r>
        <w:t>Ogólne wymagania dotyczące transportu</w:t>
      </w:r>
    </w:p>
    <w:p w14:paraId="4DC4EA09" w14:textId="77777777" w:rsidR="00EB10C9" w:rsidRDefault="00BC2EC7">
      <w:pPr>
        <w:pStyle w:val="atre"/>
      </w:pPr>
      <w:r>
        <w:t xml:space="preserve">Ogólne wymagania dotyczące transportu podano w ST D-00.00.00 „Wymagania ogólne” pkt 4. </w:t>
      </w:r>
    </w:p>
    <w:p w14:paraId="16532FF1" w14:textId="77777777" w:rsidR="00EB10C9" w:rsidRDefault="00BC2EC7">
      <w:pPr>
        <w:pStyle w:val="atre"/>
      </w:pPr>
      <w:r>
        <w:t>Transport  (środki  transportowe,  sposób  transportu)  materiałów  do  wykonania  zieleni drogowej może być dowolny pod warunkiem, że nie uszkodzi ani też nie pogorszy jakości transportowanych materiałów.</w:t>
      </w:r>
    </w:p>
    <w:p w14:paraId="1062EDC5" w14:textId="77777777" w:rsidR="00EB10C9" w:rsidRDefault="00BC2EC7">
      <w:pPr>
        <w:pStyle w:val="apunkt1"/>
      </w:pPr>
      <w:r>
        <w:t>WYKONANIE ROBÓT</w:t>
      </w:r>
    </w:p>
    <w:p w14:paraId="3E486167" w14:textId="77777777" w:rsidR="00EB10C9" w:rsidRDefault="00BC2EC7">
      <w:pPr>
        <w:pStyle w:val="apunkt11"/>
      </w:pPr>
      <w:r>
        <w:t>Ogólne zasady wykonania robót</w:t>
      </w:r>
    </w:p>
    <w:p w14:paraId="79CD8727" w14:textId="77777777" w:rsidR="00EB10C9" w:rsidRDefault="00BC2EC7">
      <w:pPr>
        <w:pStyle w:val="atre"/>
      </w:pPr>
      <w:r>
        <w:t>Ogólne zasady wykonania robót podano w ST D-00.00.00 ,,Wymagania ogólne".</w:t>
      </w:r>
    </w:p>
    <w:p w14:paraId="5CC6E218" w14:textId="77777777" w:rsidR="00EB10C9" w:rsidRDefault="00BC2EC7">
      <w:pPr>
        <w:pStyle w:val="apunkt11"/>
      </w:pPr>
      <w:r>
        <w:t xml:space="preserve">Trawniki </w:t>
      </w:r>
    </w:p>
    <w:p w14:paraId="54DCA788" w14:textId="77777777" w:rsidR="00EB10C9" w:rsidRDefault="00BC2EC7">
      <w:pPr>
        <w:pStyle w:val="atre"/>
      </w:pPr>
      <w:r>
        <w:lastRenderedPageBreak/>
        <w:t xml:space="preserve">Wymagania dotyczące trawników </w:t>
      </w:r>
    </w:p>
    <w:p w14:paraId="3013ED11" w14:textId="77777777" w:rsidR="00EB10C9" w:rsidRDefault="00BC2EC7">
      <w:pPr>
        <w:pStyle w:val="atre"/>
      </w:pPr>
      <w:r>
        <w:t xml:space="preserve">Wymagania dotyczące wykonania robót związanych z trawnikami są następujące: </w:t>
      </w:r>
    </w:p>
    <w:p w14:paraId="077A64CB" w14:textId="77777777" w:rsidR="00EB10C9" w:rsidRDefault="00BC2EC7">
      <w:pPr>
        <w:pStyle w:val="atrepunktowanie"/>
      </w:pPr>
      <w:r>
        <w:t xml:space="preserve">teren pod trawniki musi być oczyszczony z gruzu i zanieczyszczeń, </w:t>
      </w:r>
    </w:p>
    <w:p w14:paraId="7D797B63" w14:textId="77777777" w:rsidR="00EB10C9" w:rsidRDefault="00BC2EC7">
      <w:pPr>
        <w:pStyle w:val="atrepunktowanie"/>
      </w:pPr>
      <w:r>
        <w:t xml:space="preserve">przy wymianie gruntu rodzimego na ziemię urodzajną teren powinien być obniżony w stosunku  do  gazonów  lub  krawężników  o  ok.  15  cm  –  jest  to  miejsce  na  ziemię urodzajną (ok. 10 cm) i kompost (ok. 2 do 3 cm), </w:t>
      </w:r>
    </w:p>
    <w:p w14:paraId="387F7548" w14:textId="77777777" w:rsidR="00EB10C9" w:rsidRDefault="00BC2EC7">
      <w:pPr>
        <w:pStyle w:val="atrepunktowanie"/>
      </w:pPr>
      <w:r>
        <w:t xml:space="preserve">przy zakładaniu trawników na gruncie rodzimym krawężniki powinien znajdować się  2 do 3 cm nad terenem, </w:t>
      </w:r>
    </w:p>
    <w:p w14:paraId="0CC32FCA" w14:textId="77777777" w:rsidR="00EB10C9" w:rsidRDefault="00BC2EC7">
      <w:pPr>
        <w:pStyle w:val="atrepunktowanie"/>
      </w:pPr>
      <w:r>
        <w:t xml:space="preserve">teren powinien być wyrównany i splantowany, </w:t>
      </w:r>
    </w:p>
    <w:p w14:paraId="370D09B0" w14:textId="77777777" w:rsidR="00EB10C9" w:rsidRDefault="00BC2EC7">
      <w:pPr>
        <w:pStyle w:val="atrepunktowanie"/>
      </w:pPr>
      <w:r>
        <w:t xml:space="preserve"> ziemia urodzajna powinna być rozścielona równą warstwą i wymieszana z kompostem, nawozami mineralnymi oraz starannie wyrównana, </w:t>
      </w:r>
    </w:p>
    <w:p w14:paraId="0A396C59" w14:textId="77777777" w:rsidR="00EB10C9" w:rsidRDefault="00BC2EC7">
      <w:pPr>
        <w:pStyle w:val="atrepunktowanie"/>
      </w:pPr>
      <w:r>
        <w:t xml:space="preserve">przed siewem nasion trawy ziemię należy wałować wałem gładkim, a potem wałem – kolczatką lub zagrabić, </w:t>
      </w:r>
    </w:p>
    <w:p w14:paraId="57FE49C7" w14:textId="77777777" w:rsidR="00EB10C9" w:rsidRDefault="00BC2EC7">
      <w:pPr>
        <w:pStyle w:val="atrepunktowanie"/>
      </w:pPr>
      <w:r>
        <w:t xml:space="preserve">siew powinien być dokonany w dni bezwietrzne, </w:t>
      </w:r>
    </w:p>
    <w:p w14:paraId="51614104" w14:textId="77777777" w:rsidR="00EB10C9" w:rsidRDefault="00BC2EC7">
      <w:pPr>
        <w:pStyle w:val="atrepunktowanie"/>
      </w:pPr>
      <w:r>
        <w:t xml:space="preserve">okres siania – najlepszy okres wiosenny, najpóźniej do połowy września, </w:t>
      </w:r>
    </w:p>
    <w:p w14:paraId="1B081B9C" w14:textId="77777777" w:rsidR="00EB10C9" w:rsidRDefault="00BC2EC7">
      <w:pPr>
        <w:pStyle w:val="atrepunktowanie"/>
      </w:pPr>
      <w:r>
        <w:t xml:space="preserve">na terenie płaskim nasiona traw wysiewne są w ilości id 1 do 4 kg na 100 m2. Pielęgnacja trawników </w:t>
      </w:r>
    </w:p>
    <w:p w14:paraId="2117EB64" w14:textId="77777777" w:rsidR="00EB10C9" w:rsidRDefault="00EB10C9">
      <w:pPr>
        <w:pStyle w:val="atre"/>
      </w:pPr>
    </w:p>
    <w:p w14:paraId="2DAE2C41" w14:textId="77777777" w:rsidR="00EB10C9" w:rsidRDefault="00BC2EC7">
      <w:pPr>
        <w:pStyle w:val="atre"/>
      </w:pPr>
      <w:r>
        <w:t xml:space="preserve">Najważniejszym zabiegiem w pielęgnacji trawników jest koszenie: </w:t>
      </w:r>
    </w:p>
    <w:p w14:paraId="0DE473B0" w14:textId="77777777" w:rsidR="00EB10C9" w:rsidRDefault="00BC2EC7">
      <w:pPr>
        <w:pStyle w:val="atrepunktowanie"/>
      </w:pPr>
      <w:r>
        <w:t xml:space="preserve">pierwsze koszenie powinno być przeprowadzone, gdy trawa osiągnie wysokość około 10 cm, </w:t>
      </w:r>
    </w:p>
    <w:p w14:paraId="1036D1A6" w14:textId="77777777" w:rsidR="00EB10C9" w:rsidRDefault="00BC2EC7">
      <w:pPr>
        <w:pStyle w:val="atrepunktowanie"/>
      </w:pPr>
      <w:r>
        <w:t xml:space="preserve">następne koszenie powinny się odbywać w takich odstępach czasu, aby wysokość trawy przed kolejnym koszeniem nie przekraczała wysokości 10 do 12 cm, </w:t>
      </w:r>
    </w:p>
    <w:p w14:paraId="22159550" w14:textId="77777777" w:rsidR="00EB10C9" w:rsidRDefault="00BC2EC7">
      <w:pPr>
        <w:pStyle w:val="atrepunktowanie"/>
      </w:pPr>
      <w:r>
        <w:t xml:space="preserve">ostatnie, przedzimowe koszenie trawników powinno być wykonane z 1 miesięcznym wyprzedzeniem spodziewanego nastania mrozów (dla warunków klimatycznych Polski można przyjąć pierwszą połowę października), </w:t>
      </w:r>
    </w:p>
    <w:p w14:paraId="310DE6E5" w14:textId="77777777" w:rsidR="00EB10C9" w:rsidRDefault="00BC2EC7">
      <w:pPr>
        <w:pStyle w:val="atrepunktowanie"/>
      </w:pPr>
      <w:r>
        <w:t xml:space="preserve">koszenie  trawników  w  całym  okresie  pielęgnacji  powinny  się  odbywać  często  i  w regularnych odstępach czasu, przy czym częstość koszenia i wysokość cięcia, należy uzależniać od gatunku wysianej trawy. </w:t>
      </w:r>
    </w:p>
    <w:p w14:paraId="7D5FA7F2" w14:textId="77777777" w:rsidR="00EB10C9" w:rsidRDefault="00BC2EC7">
      <w:pPr>
        <w:pStyle w:val="atrepunktowanie"/>
      </w:pPr>
      <w:r>
        <w:t>chwasty trwałe po pierwszym okresie należy usuwać ręcznie; środki chwastobójcze o selektywnym działaniu należy stosować z dużą ostrożnością i dopiero po okresie 6 miesięcy od założenia trawnika.</w:t>
      </w:r>
    </w:p>
    <w:p w14:paraId="59BAD710" w14:textId="77777777" w:rsidR="00EB10C9" w:rsidRDefault="00EB10C9">
      <w:pPr>
        <w:pStyle w:val="atrepunktowanie"/>
        <w:numPr>
          <w:ilvl w:val="0"/>
          <w:numId w:val="0"/>
        </w:numPr>
        <w:ind w:left="170"/>
      </w:pPr>
    </w:p>
    <w:p w14:paraId="6FD96D3B" w14:textId="77777777" w:rsidR="00EB10C9" w:rsidRDefault="00BC2EC7">
      <w:pPr>
        <w:pStyle w:val="atre"/>
      </w:pPr>
      <w:r>
        <w:t xml:space="preserve">Trawniki wymagają nawożenia mineralnego – około 3 kg NPK na 1 ar w ciągu roku. </w:t>
      </w:r>
    </w:p>
    <w:p w14:paraId="03406A45" w14:textId="77777777" w:rsidR="00EB10C9" w:rsidRDefault="00EB10C9">
      <w:pPr>
        <w:pStyle w:val="atre"/>
      </w:pPr>
    </w:p>
    <w:p w14:paraId="59399A07" w14:textId="77777777" w:rsidR="00EB10C9" w:rsidRDefault="00BC2EC7">
      <w:pPr>
        <w:pStyle w:val="atre"/>
      </w:pPr>
      <w:r>
        <w:t xml:space="preserve">Mieszanki nawozów należy przygotować tak, aby trawom zapewnić składniki wymagane w poszczególnych porach roku: </w:t>
      </w:r>
    </w:p>
    <w:p w14:paraId="11D6EAE5" w14:textId="77777777" w:rsidR="00EB10C9" w:rsidRDefault="00BC2EC7">
      <w:pPr>
        <w:pStyle w:val="atrepunktowanie"/>
      </w:pPr>
      <w:r>
        <w:t xml:space="preserve">wiosną, trawnik wymaga mieszanki z przewagą azotu, </w:t>
      </w:r>
    </w:p>
    <w:p w14:paraId="7CFE1054" w14:textId="77777777" w:rsidR="00EB10C9" w:rsidRDefault="00BC2EC7">
      <w:pPr>
        <w:pStyle w:val="atrepunktowanie"/>
      </w:pPr>
      <w:r>
        <w:t xml:space="preserve">od połowy lata należy ograniczyć azot, zwiększając dawki potasu i fosforu, </w:t>
      </w:r>
    </w:p>
    <w:p w14:paraId="39C56F1C" w14:textId="77777777" w:rsidR="00EB10C9" w:rsidRDefault="00BC2EC7">
      <w:pPr>
        <w:pStyle w:val="atrepunktowanie"/>
      </w:pPr>
      <w:r>
        <w:t>ostatnie nawożenie nie powinno zawierać azotu, lecz tylko fosfor potas.</w:t>
      </w:r>
    </w:p>
    <w:p w14:paraId="6644641B" w14:textId="77777777" w:rsidR="00EB10C9" w:rsidRDefault="00BC2EC7">
      <w:pPr>
        <w:pStyle w:val="apunkt1"/>
      </w:pPr>
      <w:r>
        <w:t>KONTROLA JAKOŚCI ROBÓT</w:t>
      </w:r>
    </w:p>
    <w:p w14:paraId="68C13EF7" w14:textId="77777777" w:rsidR="00EB10C9" w:rsidRDefault="00BC2EC7">
      <w:pPr>
        <w:pStyle w:val="apunkt11"/>
      </w:pPr>
      <w:r>
        <w:t>Ogólne zasady kontroli jakości robót</w:t>
      </w:r>
    </w:p>
    <w:p w14:paraId="58997DCB" w14:textId="77777777" w:rsidR="00EB10C9" w:rsidRDefault="00BC2EC7">
      <w:pPr>
        <w:pStyle w:val="atre"/>
      </w:pPr>
      <w:r>
        <w:t>Ogólne zasady kontroli jakości robót podano w ST D-00.00.00  „Wymagania ogólne” .</w:t>
      </w:r>
    </w:p>
    <w:p w14:paraId="137BBC73" w14:textId="77777777" w:rsidR="00EB10C9" w:rsidRDefault="00BC2EC7">
      <w:pPr>
        <w:pStyle w:val="apunkt11"/>
      </w:pPr>
      <w:r>
        <w:t>Trawniki</w:t>
      </w:r>
    </w:p>
    <w:p w14:paraId="0CF94A3E" w14:textId="77777777" w:rsidR="00EB10C9" w:rsidRDefault="00BC2EC7">
      <w:pPr>
        <w:pStyle w:val="atre"/>
      </w:pPr>
      <w:r>
        <w:t xml:space="preserve">Kontrola w czasie wykonywania trawników polega na sprawdzeniu: </w:t>
      </w:r>
    </w:p>
    <w:p w14:paraId="52A1E46B" w14:textId="77777777" w:rsidR="00EB10C9" w:rsidRDefault="00BC2EC7">
      <w:pPr>
        <w:pStyle w:val="atrepunktowanie"/>
      </w:pPr>
      <w:r>
        <w:t xml:space="preserve">oczyszczenia terenu z gruzu i zanieczyszczeń, </w:t>
      </w:r>
    </w:p>
    <w:p w14:paraId="27C4CA0B" w14:textId="77777777" w:rsidR="00EB10C9" w:rsidRDefault="00BC2EC7">
      <w:pPr>
        <w:pStyle w:val="atrepunktowanie"/>
      </w:pPr>
      <w:r>
        <w:t xml:space="preserve">określenia ilości zanieczyszczeń ( w m 3 ), </w:t>
      </w:r>
    </w:p>
    <w:p w14:paraId="4387D46C" w14:textId="77777777" w:rsidR="00EB10C9" w:rsidRDefault="00BC2EC7">
      <w:pPr>
        <w:pStyle w:val="atrepunktowanie"/>
      </w:pPr>
      <w:r>
        <w:t xml:space="preserve">pomiaru odległości wywozu zanieczyszczeń na zwałkę, </w:t>
      </w:r>
    </w:p>
    <w:p w14:paraId="4CED1790" w14:textId="77777777" w:rsidR="00EB10C9" w:rsidRDefault="00BC2EC7">
      <w:pPr>
        <w:pStyle w:val="atrepunktowanie"/>
      </w:pPr>
      <w:r>
        <w:t xml:space="preserve">wymiany gleby jałowej na ziemię urodzajną z kontrolą grubości warstwy rozścielonej ziemi, </w:t>
      </w:r>
    </w:p>
    <w:p w14:paraId="3EADD178" w14:textId="77777777" w:rsidR="00EB10C9" w:rsidRDefault="00BC2EC7">
      <w:pPr>
        <w:pStyle w:val="atrepunktowanie"/>
      </w:pPr>
      <w:r>
        <w:t xml:space="preserve">ilości rozrzuconego kompostu, </w:t>
      </w:r>
    </w:p>
    <w:p w14:paraId="2D49C07C" w14:textId="77777777" w:rsidR="00EB10C9" w:rsidRDefault="00BC2EC7">
      <w:pPr>
        <w:pStyle w:val="atrepunktowanie"/>
      </w:pPr>
      <w:r>
        <w:t xml:space="preserve">prawidłowego uwałowania terenu, </w:t>
      </w:r>
    </w:p>
    <w:p w14:paraId="016A315D" w14:textId="77777777" w:rsidR="00EB10C9" w:rsidRDefault="00BC2EC7">
      <w:pPr>
        <w:pStyle w:val="atrepunktowanie"/>
      </w:pPr>
      <w:r>
        <w:t xml:space="preserve">zgodności składu gotowej mieszanki traw z ustaleniami projektowanymi, </w:t>
      </w:r>
    </w:p>
    <w:p w14:paraId="61F467DE" w14:textId="77777777" w:rsidR="00EB10C9" w:rsidRDefault="00BC2EC7">
      <w:pPr>
        <w:pStyle w:val="atrepunktowanie"/>
      </w:pPr>
      <w:r>
        <w:t xml:space="preserve">gęstości zasiewu nasion, </w:t>
      </w:r>
    </w:p>
    <w:p w14:paraId="78419A7F" w14:textId="77777777" w:rsidR="00EB10C9" w:rsidRDefault="00BC2EC7">
      <w:pPr>
        <w:pStyle w:val="atrepunktowanie"/>
      </w:pPr>
      <w:r>
        <w:t xml:space="preserve">prawidłowej częstotliwości koszenia trawników i ich odchwaszczenia, </w:t>
      </w:r>
    </w:p>
    <w:p w14:paraId="07D0E031" w14:textId="77777777" w:rsidR="00EB10C9" w:rsidRDefault="00BC2EC7">
      <w:pPr>
        <w:pStyle w:val="atrepunktowanie"/>
      </w:pPr>
      <w:r>
        <w:t xml:space="preserve">okresów podlewania, zwłaszcza podczas suszy, </w:t>
      </w:r>
    </w:p>
    <w:p w14:paraId="73357A8F" w14:textId="77777777" w:rsidR="00EB10C9" w:rsidRDefault="00BC2EC7">
      <w:pPr>
        <w:pStyle w:val="atrepunktowanie"/>
      </w:pPr>
      <w:r>
        <w:lastRenderedPageBreak/>
        <w:t xml:space="preserve">dosiewania płaszczyzn trawników o zbyt małej gęstości wykiełkowanych </w:t>
      </w:r>
      <w:proofErr w:type="spellStart"/>
      <w:r>
        <w:t>zdziebeł</w:t>
      </w:r>
      <w:proofErr w:type="spellEnd"/>
      <w:r>
        <w:t xml:space="preserve"> trawy, </w:t>
      </w:r>
    </w:p>
    <w:p w14:paraId="65ABBA15" w14:textId="77777777" w:rsidR="00EB10C9" w:rsidRDefault="00BC2EC7">
      <w:pPr>
        <w:pStyle w:val="atre"/>
      </w:pPr>
      <w:r>
        <w:t xml:space="preserve"> </w:t>
      </w:r>
    </w:p>
    <w:p w14:paraId="080E9478" w14:textId="77777777" w:rsidR="00EB10C9" w:rsidRDefault="00BC2EC7">
      <w:pPr>
        <w:pStyle w:val="atre"/>
      </w:pPr>
      <w:r>
        <w:t xml:space="preserve">Kontrola robót przy odbiorze trawników dotyczy: </w:t>
      </w:r>
    </w:p>
    <w:p w14:paraId="32627518" w14:textId="77777777" w:rsidR="00EB10C9" w:rsidRDefault="00BC2EC7">
      <w:pPr>
        <w:pStyle w:val="atrepunktowanie"/>
      </w:pPr>
      <w:r>
        <w:t xml:space="preserve">prawidłowej gęstości trawy (trawniki bez tzw. „łysin”), </w:t>
      </w:r>
    </w:p>
    <w:p w14:paraId="0632E7B9" w14:textId="77777777" w:rsidR="00EB10C9" w:rsidRDefault="00BC2EC7">
      <w:pPr>
        <w:pStyle w:val="atrepunktowanie"/>
      </w:pPr>
      <w:r>
        <w:t>obecności gatunków niewysiewanych oraz chwastów.</w:t>
      </w:r>
    </w:p>
    <w:p w14:paraId="69F05B0D" w14:textId="77777777" w:rsidR="00EB10C9" w:rsidRDefault="00BC2EC7">
      <w:pPr>
        <w:pStyle w:val="apunkt1"/>
      </w:pPr>
      <w:r>
        <w:t>OBMIAR ROBÓT</w:t>
      </w:r>
    </w:p>
    <w:p w14:paraId="44E2006D" w14:textId="77777777" w:rsidR="00EB10C9" w:rsidRDefault="00BC2EC7">
      <w:pPr>
        <w:pStyle w:val="apunkt11"/>
      </w:pPr>
      <w:r>
        <w:t>Ogólne zasady obmiaru robót</w:t>
      </w:r>
    </w:p>
    <w:p w14:paraId="2D37355C" w14:textId="77777777" w:rsidR="00EB10C9" w:rsidRDefault="00BC2EC7">
      <w:pPr>
        <w:pStyle w:val="atre"/>
      </w:pPr>
      <w:r>
        <w:t>Ogólne zasady obmiaru robót podano w ST D-00.00.00 „Wymagania ogólne” pkt. 7.</w:t>
      </w:r>
    </w:p>
    <w:p w14:paraId="3A06C325" w14:textId="77777777" w:rsidR="00EB10C9" w:rsidRDefault="00BC2EC7">
      <w:pPr>
        <w:pStyle w:val="apunkt11"/>
      </w:pPr>
      <w:r>
        <w:t>Jednostka obmiarowa</w:t>
      </w:r>
    </w:p>
    <w:p w14:paraId="3079292D" w14:textId="77777777" w:rsidR="00EB10C9" w:rsidRDefault="00BC2EC7">
      <w:pPr>
        <w:pStyle w:val="atre"/>
      </w:pPr>
      <w:r>
        <w:t>Jednostką obmiarową jest  m2 (metr kwadratowy) powierzchni umocnionych przez humusowanie i obsianie mieszanką traw.</w:t>
      </w:r>
    </w:p>
    <w:p w14:paraId="332D68CF" w14:textId="77777777" w:rsidR="00EB10C9" w:rsidRDefault="00BC2EC7">
      <w:pPr>
        <w:pStyle w:val="apunkt1"/>
      </w:pPr>
      <w:r>
        <w:t>ODBIÓR ROBÓT</w:t>
      </w:r>
    </w:p>
    <w:p w14:paraId="701A8F49" w14:textId="77777777" w:rsidR="00EB10C9" w:rsidRDefault="00BC2EC7">
      <w:pPr>
        <w:pStyle w:val="apunkt11"/>
      </w:pPr>
      <w:r>
        <w:t>Ogólne zasady odbioru robót</w:t>
      </w:r>
    </w:p>
    <w:p w14:paraId="45F7C54D" w14:textId="77777777" w:rsidR="00EB10C9" w:rsidRDefault="00BC2EC7">
      <w:pPr>
        <w:pStyle w:val="atre"/>
      </w:pPr>
      <w:r>
        <w:t>Ogólne zasady odbioru robót podano w ST D-00.00.00 „Wymagania ogólne” pkt 8.</w:t>
      </w:r>
    </w:p>
    <w:p w14:paraId="4D58F676" w14:textId="77777777" w:rsidR="00EB10C9" w:rsidRDefault="00BC2EC7">
      <w:pPr>
        <w:pStyle w:val="atre"/>
      </w:pPr>
      <w:r>
        <w:t>W przypadku wystąpienia usterek, Zamawiający ustali zakres wykonania robót poprawkowych, które Wykonawca zrealizuje na własny koszt w terminie ustalonym z Zamawiającym.</w:t>
      </w:r>
    </w:p>
    <w:p w14:paraId="68F3DE63" w14:textId="77777777" w:rsidR="00EB10C9" w:rsidRDefault="00BC2EC7">
      <w:pPr>
        <w:pStyle w:val="apunkt1"/>
      </w:pPr>
      <w:r>
        <w:t>PODSTAWA PŁATNOŚCI</w:t>
      </w:r>
    </w:p>
    <w:p w14:paraId="6EA76DC7" w14:textId="77777777" w:rsidR="00EB10C9" w:rsidRDefault="00BC2EC7">
      <w:pPr>
        <w:pStyle w:val="apunkt11"/>
      </w:pPr>
      <w:r>
        <w:t>Ogólne ustalenia dotyczące podstawy płatności</w:t>
      </w:r>
    </w:p>
    <w:p w14:paraId="282B6820" w14:textId="77777777" w:rsidR="00EB10C9" w:rsidRDefault="00BC2EC7">
      <w:pPr>
        <w:pStyle w:val="atre"/>
      </w:pPr>
      <w:r>
        <w:t>Ogólne wymagania dotyczące płatności podano w ST D-00.00.00  „Wymagania ogólne”.</w:t>
      </w:r>
    </w:p>
    <w:p w14:paraId="24465EC8" w14:textId="77777777" w:rsidR="00EB10C9" w:rsidRDefault="00BC2EC7">
      <w:pPr>
        <w:pStyle w:val="apunkt11"/>
      </w:pPr>
      <w:r>
        <w:t>Cena wykonania robót obejmuje:</w:t>
      </w:r>
    </w:p>
    <w:p w14:paraId="3AAED940" w14:textId="77777777" w:rsidR="00EB10C9" w:rsidRDefault="00BC2EC7">
      <w:pPr>
        <w:pStyle w:val="atre"/>
        <w:rPr>
          <w:iCs/>
          <w:szCs w:val="20"/>
        </w:rPr>
      </w:pPr>
      <w:r>
        <w:rPr>
          <w:iCs/>
          <w:szCs w:val="20"/>
        </w:rPr>
        <w:t>Cena wykonania 1 m2 umocnienia skarp i innych płaskich powierzchni przez humusowanie, włożenie płyt ażurowych i obsianie obejmuje:</w:t>
      </w:r>
    </w:p>
    <w:p w14:paraId="60D147BC" w14:textId="77777777" w:rsidR="00EB10C9" w:rsidRDefault="00BC2EC7">
      <w:pPr>
        <w:pStyle w:val="atrepunktowanie"/>
      </w:pPr>
      <w:r>
        <w:t>roboty pomiarowe i przygotowawcze,</w:t>
      </w:r>
    </w:p>
    <w:p w14:paraId="57B9EF2E" w14:textId="77777777" w:rsidR="00EB10C9" w:rsidRDefault="00BC2EC7">
      <w:pPr>
        <w:pStyle w:val="atrepunktowanie"/>
      </w:pPr>
      <w:r>
        <w:t>plantowanie i profilowanie terenu oraz skarp za poboczem do granicy pasa drogowego z ewentualnym uzupełnieniem ubytków materiałem z dowozu,</w:t>
      </w:r>
    </w:p>
    <w:p w14:paraId="1319A988" w14:textId="77777777" w:rsidR="00EB10C9" w:rsidRDefault="00BC2EC7">
      <w:pPr>
        <w:pStyle w:val="atrepunktowanie"/>
      </w:pPr>
      <w:r>
        <w:t>uporządkowanie terenu,</w:t>
      </w:r>
    </w:p>
    <w:p w14:paraId="5A897682" w14:textId="77777777" w:rsidR="00EB10C9" w:rsidRDefault="00BC2EC7">
      <w:pPr>
        <w:pStyle w:val="atrepunktowanie"/>
      </w:pPr>
      <w:r>
        <w:t>przeprowadzenie badań i pomiarów wymaganych w specyfikacji technicznej.</w:t>
      </w:r>
    </w:p>
    <w:p w14:paraId="66944A97" w14:textId="77777777" w:rsidR="00EB10C9" w:rsidRDefault="00BC2EC7">
      <w:pPr>
        <w:pStyle w:val="apunkt1"/>
      </w:pPr>
      <w:r>
        <w:t>PRZEPISY ZWIĄZANE</w:t>
      </w:r>
    </w:p>
    <w:p w14:paraId="61FE7C3D" w14:textId="77777777" w:rsidR="00EB10C9" w:rsidRDefault="00BC2EC7">
      <w:pPr>
        <w:pStyle w:val="atre"/>
      </w:pPr>
      <w:r>
        <w:t>Normy:</w:t>
      </w:r>
    </w:p>
    <w:p w14:paraId="7AF113E3" w14:textId="77777777" w:rsidR="00EB10C9" w:rsidRDefault="00BC2EC7">
      <w:pPr>
        <w:pStyle w:val="atrepunktowaniaabc"/>
        <w:numPr>
          <w:ilvl w:val="0"/>
          <w:numId w:val="2"/>
        </w:numPr>
      </w:pPr>
      <w:r>
        <w:t xml:space="preserve"> PN-R-65023:1999 Materiał siewny. Nasiona roślin rolniczych</w:t>
      </w:r>
    </w:p>
    <w:p w14:paraId="0D94E29B" w14:textId="77777777" w:rsidR="00EB10C9" w:rsidRDefault="00BC2EC7">
      <w:pPr>
        <w:pStyle w:val="atrepunktowaniaabc"/>
        <w:numPr>
          <w:ilvl w:val="0"/>
          <w:numId w:val="2"/>
        </w:numPr>
      </w:pPr>
      <w:r>
        <w:t xml:space="preserve"> PN-S-02205:1998 Drogi samochodowe. Roboty ziemne. Wymagania i badania</w:t>
      </w:r>
    </w:p>
    <w:p w14:paraId="23C60098" w14:textId="77777777" w:rsidR="00EB10C9" w:rsidRDefault="00BC2EC7">
      <w:pPr>
        <w:keepNext/>
        <w:keepLines/>
        <w:spacing w:before="240" w:after="120"/>
        <w:outlineLvl w:val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Jeżeli w SST użyta jest niedatowana norma należy rozumieć przez to, że powołanie dotyczy najnowszego wydania.</w:t>
      </w:r>
    </w:p>
    <w:p w14:paraId="7E11881A" w14:textId="77777777" w:rsidR="00EB10C9" w:rsidRDefault="00BC2EC7">
      <w:pPr>
        <w:spacing w:before="240" w:after="120"/>
        <w:outlineLvl w:val="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Jeżeli w SST przywołany jest nieobowiązujący akt prawny, należy przez to rozumieć, że powołanie dotyczy obowiązującego aktu prawnego na dzień opracowania SST. </w:t>
      </w:r>
    </w:p>
    <w:p w14:paraId="019F5931" w14:textId="77777777" w:rsidR="00EB10C9" w:rsidRDefault="00EB10C9">
      <w:pPr>
        <w:pStyle w:val="atrepunktowaniaabc"/>
        <w:numPr>
          <w:ilvl w:val="0"/>
          <w:numId w:val="0"/>
        </w:numPr>
        <w:ind w:firstLine="340"/>
      </w:pPr>
    </w:p>
    <w:p w14:paraId="592D5722" w14:textId="77777777" w:rsidR="00EB10C9" w:rsidRDefault="00EB10C9">
      <w:pPr>
        <w:pStyle w:val="atrepunktowaniaabc"/>
        <w:numPr>
          <w:ilvl w:val="0"/>
          <w:numId w:val="0"/>
        </w:numPr>
        <w:ind w:firstLine="340"/>
      </w:pPr>
    </w:p>
    <w:p w14:paraId="3B74A53F" w14:textId="77777777" w:rsidR="00EB10C9" w:rsidRDefault="00EB10C9">
      <w:pPr>
        <w:pStyle w:val="atrepunktowaniaabc"/>
        <w:numPr>
          <w:ilvl w:val="0"/>
          <w:numId w:val="0"/>
        </w:numPr>
        <w:ind w:firstLine="340"/>
      </w:pPr>
    </w:p>
    <w:sectPr w:rsidR="00EB10C9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00" w:right="1134" w:bottom="1700" w:left="1701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00638" w14:textId="77777777" w:rsidR="00525B6A" w:rsidRDefault="00525B6A">
      <w:r>
        <w:separator/>
      </w:r>
    </w:p>
  </w:endnote>
  <w:endnote w:type="continuationSeparator" w:id="0">
    <w:p w14:paraId="7A5719E4" w14:textId="77777777" w:rsidR="00525B6A" w:rsidRDefault="00525B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;Arial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93F1E" w14:textId="77777777" w:rsidR="00EB10C9" w:rsidRDefault="00BC2EC7" w:rsidP="00855D83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4</w:t>
    </w:r>
    <w:r>
      <w:rPr>
        <w:rFonts w:ascii="Arial" w:hAnsi="Arial"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ab/>
      <w:t xml:space="preserve">                                                                                        D-06.01.01   Humusowanie z obsianiem trawą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034F4" w14:textId="77777777" w:rsidR="00EB10C9" w:rsidRDefault="00BC2EC7" w:rsidP="00855D83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t>D-06.01.01  Humusowanie z obsianiem trawą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 xml:space="preserve">  </w:t>
    </w: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3</w:t>
    </w:r>
    <w:r>
      <w:rPr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AF370" w14:textId="77777777" w:rsidR="00525B6A" w:rsidRDefault="00525B6A">
      <w:r>
        <w:separator/>
      </w:r>
    </w:p>
  </w:footnote>
  <w:footnote w:type="continuationSeparator" w:id="0">
    <w:p w14:paraId="210EAFA6" w14:textId="77777777" w:rsidR="00525B6A" w:rsidRDefault="00525B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C3E4D" w14:textId="0656CD58" w:rsidR="00EB10C9" w:rsidRDefault="00F9193B" w:rsidP="00855D83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F9193B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061D0" w14:textId="5883BC51" w:rsidR="00EB10C9" w:rsidRDefault="00F9193B" w:rsidP="00855D83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F9193B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059E3"/>
    <w:multiLevelType w:val="multilevel"/>
    <w:tmpl w:val="61067E9E"/>
    <w:lvl w:ilvl="0">
      <w:start w:val="1"/>
      <w:numFmt w:val="lowerLetter"/>
      <w:pStyle w:val="atrepunktowaniaabc"/>
      <w:lvlText w:val="%1.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."/>
      <w:lvlJc w:val="left"/>
      <w:pPr>
        <w:tabs>
          <w:tab w:val="num" w:pos="1151"/>
        </w:tabs>
        <w:ind w:left="1151" w:hanging="397"/>
      </w:pPr>
    </w:lvl>
    <w:lvl w:ilvl="2">
      <w:start w:val="1"/>
      <w:numFmt w:val="lowerLetter"/>
      <w:lvlText w:val="%3."/>
      <w:lvlJc w:val="left"/>
      <w:pPr>
        <w:tabs>
          <w:tab w:val="num" w:pos="1548"/>
        </w:tabs>
        <w:ind w:left="1548" w:hanging="397"/>
      </w:pPr>
    </w:lvl>
    <w:lvl w:ilvl="3">
      <w:start w:val="1"/>
      <w:numFmt w:val="lowerLetter"/>
      <w:lvlText w:val="%4."/>
      <w:lvlJc w:val="left"/>
      <w:pPr>
        <w:tabs>
          <w:tab w:val="num" w:pos="1945"/>
        </w:tabs>
        <w:ind w:left="1945" w:hanging="397"/>
      </w:pPr>
    </w:lvl>
    <w:lvl w:ilvl="4">
      <w:start w:val="1"/>
      <w:numFmt w:val="lowerLetter"/>
      <w:lvlText w:val="%5."/>
      <w:lvlJc w:val="left"/>
      <w:pPr>
        <w:tabs>
          <w:tab w:val="num" w:pos="2342"/>
        </w:tabs>
        <w:ind w:left="2342" w:hanging="397"/>
      </w:pPr>
    </w:lvl>
    <w:lvl w:ilvl="5">
      <w:start w:val="1"/>
      <w:numFmt w:val="lowerLetter"/>
      <w:lvlText w:val="%6."/>
      <w:lvlJc w:val="left"/>
      <w:pPr>
        <w:tabs>
          <w:tab w:val="num" w:pos="2739"/>
        </w:tabs>
        <w:ind w:left="2739" w:hanging="397"/>
      </w:pPr>
    </w:lvl>
    <w:lvl w:ilvl="6">
      <w:start w:val="1"/>
      <w:numFmt w:val="lowerLetter"/>
      <w:lvlText w:val="%7."/>
      <w:lvlJc w:val="left"/>
      <w:pPr>
        <w:tabs>
          <w:tab w:val="num" w:pos="3136"/>
        </w:tabs>
        <w:ind w:left="3136" w:hanging="397"/>
      </w:pPr>
    </w:lvl>
    <w:lvl w:ilvl="7">
      <w:start w:val="1"/>
      <w:numFmt w:val="lowerLetter"/>
      <w:lvlText w:val="%8."/>
      <w:lvlJc w:val="left"/>
      <w:pPr>
        <w:tabs>
          <w:tab w:val="num" w:pos="3533"/>
        </w:tabs>
        <w:ind w:left="3533" w:hanging="397"/>
      </w:pPr>
    </w:lvl>
    <w:lvl w:ilvl="8">
      <w:start w:val="1"/>
      <w:numFmt w:val="lowerLetter"/>
      <w:lvlText w:val="%9."/>
      <w:lvlJc w:val="left"/>
      <w:pPr>
        <w:tabs>
          <w:tab w:val="num" w:pos="3930"/>
        </w:tabs>
        <w:ind w:left="3930" w:hanging="397"/>
      </w:pPr>
    </w:lvl>
  </w:abstractNum>
  <w:abstractNum w:abstractNumId="1" w15:restartNumberingAfterBreak="0">
    <w:nsid w:val="49F8645B"/>
    <w:multiLevelType w:val="multilevel"/>
    <w:tmpl w:val="79BCA4EA"/>
    <w:lvl w:ilvl="0">
      <w:start w:val="1"/>
      <w:numFmt w:val="decimal"/>
      <w:lvlText w:val=" %1 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 %1.%2 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 %1.%2.%3 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 %1.%2.%3.%4 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 %1.%2.%3.%4.%5 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 %1.%2.%3.%4.%5.%6 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 %1.%2.%3.%4.%5.%6.%7 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 %1.%2.%3.%4.%5.%6.%7.%8 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 %1.%2.%3.%4.%5.%6.%7.%8.%9 "/>
      <w:lvlJc w:val="left"/>
      <w:pPr>
        <w:tabs>
          <w:tab w:val="num" w:pos="3572"/>
        </w:tabs>
        <w:ind w:left="3929" w:hanging="397"/>
      </w:pPr>
    </w:lvl>
  </w:abstractNum>
  <w:abstractNum w:abstractNumId="2" w15:restartNumberingAfterBreak="0">
    <w:nsid w:val="5E4D7ACC"/>
    <w:multiLevelType w:val="multilevel"/>
    <w:tmpl w:val="8486989E"/>
    <w:lvl w:ilvl="0">
      <w:start w:val="1"/>
      <w:numFmt w:val="decimal"/>
      <w:pStyle w:val="apunk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apunkt11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apunkt111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E66586A"/>
    <w:multiLevelType w:val="multilevel"/>
    <w:tmpl w:val="65445FFA"/>
    <w:lvl w:ilvl="0">
      <w:start w:val="1"/>
      <w:numFmt w:val="bullet"/>
      <w:pStyle w:val="atrepunktowanie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num w:numId="1" w16cid:durableId="817696602">
    <w:abstractNumId w:val="2"/>
  </w:num>
  <w:num w:numId="2" w16cid:durableId="625279845">
    <w:abstractNumId w:val="1"/>
  </w:num>
  <w:num w:numId="3" w16cid:durableId="1951621189">
    <w:abstractNumId w:val="0"/>
  </w:num>
  <w:num w:numId="4" w16cid:durableId="21230643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10C9"/>
    <w:rsid w:val="00270B59"/>
    <w:rsid w:val="00525B6A"/>
    <w:rsid w:val="007545C4"/>
    <w:rsid w:val="007B56C0"/>
    <w:rsid w:val="00825DBF"/>
    <w:rsid w:val="00855D83"/>
    <w:rsid w:val="00917F4B"/>
    <w:rsid w:val="00990BD4"/>
    <w:rsid w:val="00BC2EC7"/>
    <w:rsid w:val="00EB10C9"/>
    <w:rsid w:val="00F9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D8532"/>
  <w15:docId w15:val="{CA591084-06A9-4E3D-B2B8-1716F386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ekstpodstawowy"/>
    <w:uiPriority w:val="9"/>
    <w:semiHidden/>
    <w:unhideWhenUsed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ekstpodstawowy"/>
    <w:uiPriority w:val="9"/>
    <w:semiHidden/>
    <w:unhideWhenUsed/>
    <w:qFormat/>
    <w:pPr>
      <w:spacing w:before="140" w:after="120"/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czeindeksu">
    <w:name w:val="Łącze indeksu"/>
    <w:qFormat/>
  </w:style>
  <w:style w:type="character" w:customStyle="1" w:styleId="Character20style">
    <w:name w:val="Character_20_style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24z0">
    <w:name w:val="WW8Num24z0"/>
    <w:qFormat/>
    <w:rPr>
      <w:rFonts w:ascii="Symbol" w:hAnsi="Symbol" w:cs="Symbol"/>
      <w:sz w:val="20"/>
      <w:szCs w:val="20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St33z0">
    <w:name w:val="WW8NumSt33z0"/>
    <w:qFormat/>
    <w:rPr>
      <w:rFonts w:ascii="Symbol" w:hAnsi="Symbol" w:cs="Symbol"/>
      <w:sz w:val="20"/>
      <w:szCs w:val="20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atre">
    <w:name w:val="a_treść"/>
    <w:basedOn w:val="Normalny"/>
    <w:qFormat/>
    <w:pPr>
      <w:ind w:firstLine="340"/>
      <w:jc w:val="both"/>
    </w:pPr>
    <w:rPr>
      <w:rFonts w:ascii="Arial" w:hAnsi="Arial"/>
      <w:sz w:val="20"/>
    </w:rPr>
  </w:style>
  <w:style w:type="paragraph" w:customStyle="1" w:styleId="apunkt1">
    <w:name w:val="a_punkt 1"/>
    <w:basedOn w:val="atre"/>
    <w:qFormat/>
    <w:pPr>
      <w:numPr>
        <w:numId w:val="1"/>
      </w:numPr>
      <w:spacing w:before="283"/>
      <w:outlineLvl w:val="0"/>
    </w:pPr>
    <w:rPr>
      <w:b/>
    </w:rPr>
  </w:style>
  <w:style w:type="paragraph" w:customStyle="1" w:styleId="apunkt11">
    <w:name w:val="a_punkt 1.1"/>
    <w:basedOn w:val="apunkt1"/>
    <w:qFormat/>
    <w:pPr>
      <w:numPr>
        <w:ilvl w:val="1"/>
      </w:numPr>
      <w:spacing w:after="57"/>
      <w:outlineLvl w:val="1"/>
    </w:pPr>
  </w:style>
  <w:style w:type="paragraph" w:customStyle="1" w:styleId="apunkt111">
    <w:name w:val="a_punkt 1.1.1"/>
    <w:basedOn w:val="apunkt11"/>
    <w:qFormat/>
    <w:pPr>
      <w:numPr>
        <w:ilvl w:val="2"/>
      </w:numPr>
      <w:spacing w:before="170"/>
      <w:outlineLvl w:val="2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lewa">
    <w:name w:val="Główka lewa"/>
    <w:basedOn w:val="Nagwek"/>
    <w:qFormat/>
  </w:style>
  <w:style w:type="paragraph" w:customStyle="1" w:styleId="agwka">
    <w:name w:val="a_główka"/>
    <w:basedOn w:val="atre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astronatytuowadane">
    <w:name w:val="a_strona tytułowa dane"/>
    <w:basedOn w:val="agwka"/>
    <w:qFormat/>
    <w:pPr>
      <w:ind w:firstLine="0"/>
    </w:pPr>
    <w:rPr>
      <w:sz w:val="24"/>
    </w:rPr>
  </w:style>
  <w:style w:type="paragraph" w:customStyle="1" w:styleId="aspistreci">
    <w:name w:val="a_spis treści"/>
    <w:basedOn w:val="apunkt1"/>
    <w:qFormat/>
    <w:pPr>
      <w:numPr>
        <w:numId w:val="0"/>
      </w:numPr>
    </w:pPr>
    <w:rPr>
      <w:sz w:val="28"/>
    </w:rPr>
  </w:style>
  <w:style w:type="paragraph" w:styleId="Nagwekindeksu">
    <w:name w:val="index heading"/>
    <w:basedOn w:val="Nagwek"/>
    <w:rPr>
      <w:b/>
      <w:bCs/>
      <w:sz w:val="32"/>
      <w:szCs w:val="32"/>
    </w:rPr>
  </w:style>
  <w:style w:type="paragraph" w:styleId="Nagwekwykazurde">
    <w:name w:val="toa heading"/>
    <w:basedOn w:val="Nagwek"/>
    <w:rPr>
      <w:b/>
      <w:bCs/>
      <w:sz w:val="32"/>
      <w:szCs w:val="32"/>
    </w:rPr>
  </w:style>
  <w:style w:type="paragraph" w:styleId="Stopka">
    <w:name w:val="footer"/>
    <w:basedOn w:val="Gwkaistopka"/>
    <w:rPr>
      <w:sz w:val="20"/>
    </w:rPr>
  </w:style>
  <w:style w:type="paragraph" w:styleId="Spistreci1">
    <w:name w:val="toc 1"/>
    <w:basedOn w:val="Indeks"/>
    <w:pPr>
      <w:tabs>
        <w:tab w:val="right" w:leader="dot" w:pos="9638"/>
      </w:tabs>
    </w:pPr>
    <w:rPr>
      <w:rFonts w:ascii="Arial" w:hAnsi="Arial"/>
    </w:rPr>
  </w:style>
  <w:style w:type="paragraph" w:styleId="Spistreci2">
    <w:name w:val="toc 2"/>
    <w:basedOn w:val="Indeks"/>
    <w:pPr>
      <w:tabs>
        <w:tab w:val="right" w:leader="dot" w:pos="9638"/>
      </w:tabs>
      <w:spacing w:before="170" w:line="360" w:lineRule="auto"/>
      <w:ind w:left="283"/>
      <w:contextualSpacing/>
    </w:pPr>
    <w:rPr>
      <w:rFonts w:ascii="Arial" w:hAnsi="Arial"/>
    </w:rPr>
  </w:style>
  <w:style w:type="paragraph" w:customStyle="1" w:styleId="atrepunktowanie">
    <w:name w:val="a_treść punktowanie"/>
    <w:basedOn w:val="atre"/>
    <w:qFormat/>
    <w:pPr>
      <w:numPr>
        <w:numId w:val="4"/>
      </w:numPr>
    </w:pPr>
  </w:style>
  <w:style w:type="paragraph" w:styleId="Spistreci4">
    <w:name w:val="toc 4"/>
    <w:basedOn w:val="Indeks"/>
    <w:pPr>
      <w:tabs>
        <w:tab w:val="right" w:leader="dot" w:pos="9638"/>
      </w:tabs>
      <w:ind w:left="849"/>
    </w:pPr>
  </w:style>
  <w:style w:type="paragraph" w:customStyle="1" w:styleId="Ilustracja">
    <w:name w:val="Ilustracja"/>
    <w:basedOn w:val="Legenda"/>
    <w:qFormat/>
  </w:style>
  <w:style w:type="paragraph" w:customStyle="1" w:styleId="opis">
    <w:name w:val="opis"/>
    <w:basedOn w:val="Normalny"/>
    <w:qFormat/>
    <w:pPr>
      <w:widowControl w:val="0"/>
      <w:suppressAutoHyphens w:val="0"/>
      <w:spacing w:line="360" w:lineRule="auto"/>
      <w:ind w:left="170" w:right="170"/>
      <w:jc w:val="both"/>
    </w:pPr>
    <w:rPr>
      <w:rFonts w:ascii="Arial" w:eastAsia="Times New Roman" w:hAnsi="Arial" w:cs="Times New Roman"/>
      <w:kern w:val="0"/>
      <w:sz w:val="20"/>
      <w:szCs w:val="20"/>
      <w:lang w:eastAsia="pl-PL" w:bidi="ar-SA"/>
    </w:rPr>
  </w:style>
  <w:style w:type="paragraph" w:styleId="Spistreci3">
    <w:name w:val="toc 3"/>
    <w:basedOn w:val="Indeks"/>
    <w:pPr>
      <w:tabs>
        <w:tab w:val="right" w:leader="dot" w:pos="9071"/>
      </w:tabs>
      <w:ind w:left="566"/>
    </w:pPr>
    <w:rPr>
      <w:rFonts w:ascii="Arial" w:hAnsi="Aria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atrepunktowaniaabc">
    <w:name w:val="a_treść punktowania abc"/>
    <w:basedOn w:val="atrepunktowanie"/>
    <w:qFormat/>
    <w:pPr>
      <w:numPr>
        <w:numId w:val="3"/>
      </w:numPr>
    </w:p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rial Unicode MS;Arial" w:hAnsi="Times New Roman" w:cs="Times New Roman"/>
      <w:lang w:bidi="ar-SA"/>
    </w:rPr>
  </w:style>
  <w:style w:type="paragraph" w:styleId="NormalnyWeb">
    <w:name w:val="Normal (Web)"/>
    <w:basedOn w:val="Normalny"/>
    <w:qFormat/>
    <w:pPr>
      <w:suppressAutoHyphens w:val="0"/>
      <w:spacing w:before="100" w:after="119"/>
    </w:pPr>
    <w:rPr>
      <w:rFonts w:eastAsia="Times New Roman"/>
      <w:kern w:val="0"/>
    </w:rPr>
  </w:style>
  <w:style w:type="numbering" w:customStyle="1" w:styleId="Numeracja123">
    <w:name w:val="Numeracja 123"/>
    <w:qFormat/>
  </w:style>
  <w:style w:type="numbering" w:customStyle="1" w:styleId="Numeracjaabc">
    <w:name w:val="Numeracja abc"/>
    <w:qFormat/>
  </w:style>
  <w:style w:type="numbering" w:customStyle="1" w:styleId="Punktor">
    <w:name w:val="Punktor •"/>
    <w:qFormat/>
  </w:style>
  <w:style w:type="numbering" w:customStyle="1" w:styleId="Punktor0">
    <w:name w:val="Punktor –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785</TotalTime>
  <Pages>4</Pages>
  <Words>1348</Words>
  <Characters>8091</Characters>
  <Application>Microsoft Office Word</Application>
  <DocSecurity>0</DocSecurity>
  <Lines>67</Lines>
  <Paragraphs>18</Paragraphs>
  <ScaleCrop>false</ScaleCrop>
  <Company/>
  <LinksUpToDate>false</LinksUpToDate>
  <CharactersWithSpaces>9421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Artur</cp:lastModifiedBy>
  <cp:revision>102</cp:revision>
  <cp:lastPrinted>2021-08-22T15:43:00Z</cp:lastPrinted>
  <dcterms:created xsi:type="dcterms:W3CDTF">2020-01-08T23:14:00Z</dcterms:created>
  <dcterms:modified xsi:type="dcterms:W3CDTF">2022-12-03T20:07:00Z</dcterms:modified>
  <dc:language>pl-PL</dc:language>
</cp:coreProperties>
</file>